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Перший рівень.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 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Порівняння має містити такі блоки: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що перевіряється;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коли застосовується;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обмеження;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особливості.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2410"/>
        <w:gridCol w:w="2126"/>
        <w:gridCol w:w="2127"/>
        <w:gridCol w:w="2835"/>
        <w:tblGridChange w:id="0">
          <w:tblGrid>
            <w:gridCol w:w="1985"/>
            <w:gridCol w:w="2410"/>
            <w:gridCol w:w="2126"/>
            <w:gridCol w:w="2127"/>
            <w:gridCol w:w="2835"/>
          </w:tblGrid>
        </w:tblGridChange>
      </w:tblGrid>
      <w:tr>
        <w:trPr>
          <w:cantSplit w:val="0"/>
          <w:trHeight w:val="1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тестування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Що перевіряємо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 застосовуємо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Обмеження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Особливості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Функціональне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Відповідає на питання, що програма робить? Які дії програма може виконувати, з яких функцій складається та які дії виконують ці функції (логування, додавання товару у кошик тощо).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Від етапу написання коду до моменту фінального релізу.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Перевіряє тільки відповідність вимогам.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Дозволяє внести правки на етапі розробки, якщо брати Юніт та Інтеграційне тестування. Якщо розглядати системне тестування – то це можливість тестування «готового» продукту тестувальниками у ролі кінцевого користувача. Приймальне тестування зазвичай проводить сам замовник. Дає можливість отримати іншу точку зору саме від кінцевого користувача.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Нефункціональне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Відповідає на питання, як програма робить? Перевірка швидкості, зручності, можливість працювати на різних системах.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На етапі, коли вже є готовий об’єкт тестування.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Перевіряє тільки наскільки добре працює продукт загалом.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Допомагає перевірити, як продукт працює при певних навантаженнях, стресових сценаріях. Перевіряє юзабіліті.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Пов’язане зі змінами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програми після певних змін (коли написали новий код, виправили баги).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Скоріш за все паралельно з  функ./нефунк. тестуванням. Залежать від моделі тестування.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Обмеженість в часі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Допомагає більш якісно перевірити продукт, так як проводиться детальна та додаткова додаткова перевірка.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 Поясни, в чому різниця між регресією та ретестингом (5 речень).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В той час, коли розробники не кодять  а лише правлять баги (code freeze), тестувальники перевіряють найважливішу функціональність (smoke testing). Якщо тести пройшли успішно, починається регресія (період активного тестування перед релізом). Під час регресії, виявляються та документуються баги, а коли вони знайдені – починається </w:t>
      </w:r>
      <w:r w:rsidDel="00000000" w:rsidR="00000000" w:rsidRPr="00000000">
        <w:rPr>
          <w:b w:val="1"/>
          <w:rtl w:val="0"/>
        </w:rPr>
        <w:t xml:space="preserve">ретестинг. </w:t>
      </w:r>
      <w:r w:rsidDel="00000000" w:rsidR="00000000" w:rsidRPr="00000000">
        <w:rPr>
          <w:rtl w:val="0"/>
        </w:rPr>
        <w:t xml:space="preserve">Тобто,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ретестинг це послідовний крок після регресії. Під час ретестінгу перевіряється виправлений баг.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Другий рівень.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1.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Якщо так – в яких випадках? 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Якщо ні – чому?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На мою думку, без нефункціонального тестування, не можливо створити хороший продукт. Обидва види тестувань, допомагають зрозуміти/перевірити різні особливості системи. Нефункціональне тестування допомагає отримати інформацію про безпеку, справність та надійність продукту.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«Поверхневе» тестування найважливішої функціональності , перевірка ПЗ чи запускається воно та виконує основні функції. Думаю, що smoke тестування завжди доречне, так як потребую менше ресурсів і дозволяє без поглиблення перевірити чи працює продукт.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0092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0092D"/>
    <w:pPr>
      <w:ind w:left="720"/>
      <w:contextualSpacing w:val="1"/>
    </w:pPr>
  </w:style>
  <w:style w:type="table" w:styleId="a4">
    <w:name w:val="Table Grid"/>
    <w:basedOn w:val="a1"/>
    <w:uiPriority w:val="59"/>
    <w:rsid w:val="002C568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unhideWhenUsed w:val="1"/>
    <w:rsid w:val="00BA287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BA28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BA287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9YPHV9tOIRrNI4xpDKS5NK6D+A==">AMUW2mWm/Af6zmDlBvvoHXL177hktofSE8khNSVWOnyYuJBg+LJgqLEEi+/qI++zWgKBXPnr2WYjqzIU3CLiaLvelWsSAEqHmr5LTuCf1JXUkn/BB5fsV5SqNSasXe0vahe38mOQIdHy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2022-09-25T12:25:00Z</dcterms:created>
  <dc:creator>Олександр Березка</dc:creator>
</cp:coreProperties>
</file>