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8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82"/>
        <w:tblGridChange w:id="0">
          <w:tblGrid>
            <w:gridCol w:w="11582"/>
          </w:tblGrid>
        </w:tblGridChange>
      </w:tblGrid>
      <w:tr>
        <w:trPr>
          <w:cantSplit w:val="0"/>
          <w:trHeight w:val="882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3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33"/>
              <w:gridCol w:w="4961"/>
              <w:gridCol w:w="4591"/>
              <w:tblGridChange w:id="0">
                <w:tblGrid>
                  <w:gridCol w:w="1833"/>
                  <w:gridCol w:w="4961"/>
                  <w:gridCol w:w="4591"/>
                </w:tblGrid>
              </w:tblGridChange>
            </w:tblGrid>
            <w:tr>
              <w:trPr>
                <w:cantSplit w:val="0"/>
                <w:trHeight w:val="25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rHeight w:val="5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rtl w:val="0"/>
                    </w:rPr>
                    <w:t xml:space="preserve">Проводиться без виконання програми (документація).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rtl w:val="0"/>
                    </w:rPr>
                    <w:t xml:space="preserve">Тестується програма, те що завжди змінюється.</w:t>
                  </w:r>
                </w:p>
              </w:tc>
            </w:tr>
            <w:tr>
              <w:trPr>
                <w:cantSplit w:val="0"/>
                <w:trHeight w:val="1011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D">
                  <w:pPr>
                    <w:widowControl w:val="0"/>
                    <w:shd w:fill="ffffff" w:val="clear"/>
                    <w:spacing w:after="280"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rtl w:val="0"/>
                    </w:rPr>
                    <w:t xml:space="preserve">Знижує вартість виправлення знайдених багів. Так як, баги виявляються на ранніх етапах.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highlight w:val="white"/>
                      <w:rtl w:val="0"/>
                    </w:rPr>
                    <w:t xml:space="preserve">Ретельне дослідження, яке розглядає всю функціональність програми, тому якість відповідає найвищим стандартам.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7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0">
                  <w:pPr>
                    <w:widowControl w:val="0"/>
                    <w:shd w:fill="ffffff" w:val="clear"/>
                    <w:spacing w:after="280"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rtl w:val="0"/>
                    </w:rPr>
                    <w:t xml:space="preserve">Попередження дефектів дизайну або кодування шляхом виявлення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highlight w:val="white"/>
                      <w:rtl w:val="0"/>
                    </w:rPr>
                    <w:t xml:space="preserve">Додаток тестується з точки зору користувача, що підвищує якість ПЗ.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highlight w:val="white"/>
                      <w:rtl w:val="0"/>
                    </w:rPr>
                    <w:t xml:space="preserve">Покращує обмін критичної і важливої інформації між членами команди.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highlight w:val="white"/>
                      <w:rtl w:val="0"/>
                    </w:rPr>
                    <w:t xml:space="preserve">Виявлення складних помилок, які могли вислизнути на етапі код рев'ю.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28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d9ead3" w:val="clear"/>
                      <w:rtl w:val="0"/>
                    </w:rPr>
                    <w:t xml:space="preserve">Перевага №4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highlight w:val="white"/>
                      <w:rtl w:val="0"/>
                    </w:rPr>
                    <w:t xml:space="preserve">Істотно скорочуються зусилля по виправленню помилок, що ще більше сприяє продуктивності розробки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highlight w:val="white"/>
                      <w:rtl w:val="0"/>
                    </w:rPr>
                    <w:t xml:space="preserve">Може бути автоматизовано за допомогою спеціальних інструментів.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highlight w:val="white"/>
                      <w:rtl w:val="0"/>
                    </w:rPr>
                    <w:t xml:space="preserve">Займає багато часу, так як зазвичай виконується вручну.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highlight w:val="white"/>
                      <w:rtl w:val="0"/>
                    </w:rPr>
                    <w:t xml:space="preserve">Займає багато часу.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91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rtl w:val="0"/>
                    </w:rPr>
                    <w:t xml:space="preserve">Не дозволяє виявити вразливості, в середовищі виконання.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highlight w:val="white"/>
                      <w:rtl w:val="0"/>
                    </w:rPr>
                    <w:t xml:space="preserve">Висока вартість проведення тестування.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shd w:fill="f4cccc" w:val="clear"/>
                      <w:rtl w:val="0"/>
                    </w:rPr>
                    <w:t xml:space="preserve">Обмеження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highlight w:val="white"/>
                      <w:rtl w:val="0"/>
                    </w:rPr>
                    <w:t xml:space="preserve">Знайдені баги виявляються пізніше, вже після написання коду.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66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highlight w:val="white"/>
                      <w:rtl w:val="0"/>
                    </w:rPr>
                    <w:t xml:space="preserve">Незважаючи на те, що вимагає багато часу, статичне тестування запобігає появі дефектів на ранніх етап.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18"/>
                      <w:szCs w:val="18"/>
                      <w:highlight w:val="white"/>
                      <w:rtl w:val="0"/>
                    </w:rPr>
                    <w:t xml:space="preserve">Важливість цього виду тестування, величезна, саме завдяки виконанню тестів програмного забезпечення, що дозволяє підтвердити якість і ефективність ПЗ.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before="24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Виконай завдання попереднього рівня.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highlight w:val="yellow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Коректно. Результат будь-якого тесту умови IF буде або правдими, або ні.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8"/>
                <w:szCs w:val="18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1 – для покриття операторів, 1 – для покриття рішен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ь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highlight w:val="yellow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highlight w:val="yello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before="24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18"/>
                  <w:szCs w:val="18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 чи </w:t>
            </w:r>
            <w:hyperlink r:id="rId11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18"/>
                  <w:szCs w:val="18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18"/>
                <w:szCs w:val="18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18"/>
                <w:szCs w:val="18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Nunito Sans" w:cs="Nunito Sans" w:eastAsia="Nunito Sans" w:hAnsi="Nunito Sans"/>
          <w:color w:val="3f3f3f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1695450</wp:posOffset>
                </wp:positionH>
                <wp:positionV relativeFrom="paragraph">
                  <wp:posOffset>84041</wp:posOffset>
                </wp:positionV>
                <wp:extent cx="1667231" cy="1444383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88738" y="2951325"/>
                          <a:ext cx="1914525" cy="16573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1695450</wp:posOffset>
                </wp:positionH>
                <wp:positionV relativeFrom="paragraph">
                  <wp:posOffset>84041</wp:posOffset>
                </wp:positionV>
                <wp:extent cx="1667231" cy="1444383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231" cy="14443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spacing w:line="36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Nunito Sans" w:cs="Nunito Sans" w:eastAsia="Nunito Sans" w:hAnsi="Nunito Sans"/>
          <w:sz w:val="18"/>
          <w:szCs w:val="18"/>
        </w:rPr>
      </w:pPr>
      <w:r w:rsidDel="00000000" w:rsidR="00000000" w:rsidRPr="00000000">
        <w:rPr>
          <w:rFonts w:ascii="Nunito Sans" w:cs="Nunito Sans" w:eastAsia="Nunito Sans" w:hAnsi="Nunito Sans"/>
          <w:sz w:val="18"/>
          <w:szCs w:val="18"/>
          <w:rtl w:val="0"/>
        </w:rPr>
        <w:t xml:space="preserve">Statement coverage = 4.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Nunito Sans" w:cs="Nunito Sans" w:eastAsia="Nunito Sans" w:hAnsi="Nunito Sans"/>
          <w:sz w:val="18"/>
          <w:szCs w:val="18"/>
        </w:rPr>
      </w:pPr>
      <w:r w:rsidDel="00000000" w:rsidR="00000000" w:rsidRPr="00000000">
        <w:rPr>
          <w:rFonts w:ascii="Nunito Sans" w:cs="Nunito Sans" w:eastAsia="Nunito Sans" w:hAnsi="Nunito Sans"/>
          <w:sz w:val="18"/>
          <w:szCs w:val="18"/>
          <w:rtl w:val="0"/>
        </w:rPr>
        <w:t xml:space="preserve">Decision coverage = 4.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Nunito Sans" w:cs="Nunito Sans" w:eastAsia="Nunito Sans" w:hAnsi="Nuni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</w:rPr>
        <w:drawing>
          <wp:inline distB="114300" distT="114300" distL="114300" distR="114300">
            <wp:extent cx="7199320" cy="4114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Nunito Sans" w:cs="Nunito Sans" w:eastAsia="Nunito Sans" w:hAnsi="Nunito San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284" w:top="284" w:left="284" w:right="2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1" w:date="2022-10-07T15:44:58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Vitaliy Rohovyk" w:id="0" w:date="2022-10-07T15:44:45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8" w15:done="0"/>
  <w15:commentEx w15:paraId="0000006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9">
    <w:name w:val="Balloon Text"/>
    <w:basedOn w:val="a"/>
    <w:link w:val="aa"/>
    <w:uiPriority w:val="99"/>
    <w:semiHidden w:val="1"/>
    <w:unhideWhenUsed w:val="1"/>
    <w:rsid w:val="00917BCE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917BC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ro.com/" TargetMode="External"/><Relationship Id="rId10" Type="http://schemas.openxmlformats.org/officeDocument/2006/relationships/hyperlink" Target="https://www.figma.com/figjam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LxJpj5DKzGBjni4tZ3BC34m2pw==">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2022-10-06T14:24:00Z</dcterms:created>
</cp:coreProperties>
</file>