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4. Виробництво клею та желатини</w:t>
      </w:r>
    </w:p>
    <w:p>
      <w:r>
        <w:t>[Тема 4. Виробництво клею та желатини]</w:t>
      </w:r>
    </w:p>
    <w:p/>
    <w:p>
      <w:pPr>
        <w:pStyle w:val="Heading1"/>
      </w:pPr>
      <w:r>
        <w:t>Зміст</w:t>
      </w:r>
    </w:p>
    <w:p>
      <w:r>
        <w:t>[Зміст]</w:t>
      </w:r>
    </w:p>
    <w:p/>
    <w:p>
      <w:pPr>
        <w:pStyle w:val="Heading1"/>
      </w:pPr>
      <w:r>
        <w:t>Характеристика та призначення клею</w:t>
      </w:r>
    </w:p>
    <w:p>
      <w:r>
        <w:t>Надає вичерпну інформацію про певний продукт, його властивості, склад та сфери застосування.</w:t>
      </w:r>
    </w:p>
    <w:p>
      <w:r>
        <w:t>Розглядаються види органічного клею (кістковий, міздровий), його форми випуску (плитки, гранули, порошок), фізико-хімічні показники якості, такі як вологість, зольність, рН, та здатність до склеювання.</w:t>
      </w:r>
    </w:p>
    <w:p/>
    <w:p>
      <w:pPr>
        <w:pStyle w:val="Heading2"/>
      </w:pPr>
      <w:r>
        <w:t>Фізико-хімічні показники міздрового клею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 п.п</w:t>
            </w:r>
          </w:p>
        </w:tc>
        <w:tc>
          <w:tcPr>
            <w:tcW w:type="dxa" w:w="1234"/>
          </w:tcPr>
          <w:p>
            <w:r>
              <w:t>Назва показників</w:t>
            </w:r>
          </w:p>
        </w:tc>
        <w:tc>
          <w:tcPr>
            <w:tcW w:type="dxa" w:w="1234"/>
          </w:tcPr>
          <w:p>
            <w:r>
              <w:t>Екстра</w:t>
            </w:r>
          </w:p>
        </w:tc>
        <w:tc>
          <w:tcPr>
            <w:tcW w:type="dxa" w:w="1234"/>
          </w:tcPr>
          <w:p>
            <w:r>
              <w:t>Вищий сорт</w:t>
            </w:r>
          </w:p>
        </w:tc>
        <w:tc>
          <w:tcPr>
            <w:tcW w:type="dxa" w:w="1234"/>
          </w:tcPr>
          <w:p>
            <w:r>
              <w:t>Перший сорт</w:t>
            </w:r>
          </w:p>
        </w:tc>
        <w:tc>
          <w:tcPr>
            <w:tcW w:type="dxa" w:w="1234"/>
          </w:tcPr>
          <w:p>
            <w:r>
              <w:t>Другий Сорт</w:t>
            </w:r>
          </w:p>
        </w:tc>
        <w:tc>
          <w:tcPr>
            <w:tcW w:type="dxa" w:w="1234"/>
          </w:tcPr>
          <w:p>
            <w:r>
              <w:t>Третій сорт</w:t>
            </w:r>
          </w:p>
        </w:tc>
      </w:tr>
    </w:tbl>
    <w:p/>
    <w:p>
      <w:pPr>
        <w:pStyle w:val="Heading1"/>
      </w:pPr>
      <w:r>
        <w:t>Характеристика та призначення желатина</w:t>
      </w:r>
    </w:p>
    <w:p>
      <w:r>
        <w:t>Класифікує продукт за призначенням та якісними показниками, описуючи його ключові властивості та вимоги до стандарту.</w:t>
      </w:r>
    </w:p>
    <w:p>
      <w:r>
        <w:t>Деталізується класифікація желатину (медичний, харчовий, технічний, фотожелатин), його головна властивість утворення драглів, а також фізико-хімічні вимоги до різних видів, такі як в'язкість, температура плавлення, рН та вологість.</w:t>
      </w:r>
    </w:p>
    <w:p/>
    <w:p>
      <w:pPr>
        <w:pStyle w:val="Heading2"/>
      </w:pPr>
      <w:r>
        <w:t>Фізико-хімічні показники желатина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Найменування показника</w:t>
            </w:r>
          </w:p>
        </w:tc>
        <w:tc>
          <w:tcPr>
            <w:tcW w:type="dxa" w:w="720"/>
          </w:tcPr>
          <w:p>
            <w:r>
              <w:t>К-13</w:t>
            </w:r>
          </w:p>
        </w:tc>
        <w:tc>
          <w:tcPr>
            <w:tcW w:type="dxa" w:w="720"/>
          </w:tcPr>
          <w:p>
            <w:r>
              <w:t>К-11</w:t>
            </w:r>
          </w:p>
        </w:tc>
        <w:tc>
          <w:tcPr>
            <w:tcW w:type="dxa" w:w="720"/>
          </w:tcPr>
          <w:p>
            <w:r>
              <w:t>К-10</w:t>
            </w:r>
          </w:p>
        </w:tc>
        <w:tc>
          <w:tcPr>
            <w:tcW w:type="dxa" w:w="720"/>
          </w:tcPr>
          <w:p>
            <w:r>
              <w:t>П-11</w:t>
            </w:r>
          </w:p>
        </w:tc>
        <w:tc>
          <w:tcPr>
            <w:tcW w:type="dxa" w:w="720"/>
          </w:tcPr>
          <w:p>
            <w:r>
              <w:t>П-9</w:t>
            </w:r>
          </w:p>
        </w:tc>
        <w:tc>
          <w:tcPr>
            <w:tcW w:type="dxa" w:w="720"/>
          </w:tcPr>
          <w:p>
            <w:r>
              <w:t>П-7</w:t>
            </w:r>
          </w:p>
        </w:tc>
        <w:tc>
          <w:tcPr>
            <w:tcW w:type="dxa" w:w="720"/>
          </w:tcPr>
          <w:p>
            <w:r>
              <w:t>Т-11</w:t>
            </w:r>
          </w:p>
        </w:tc>
        <w:tc>
          <w:tcPr>
            <w:tcW w:type="dxa" w:w="720"/>
          </w:tcPr>
          <w:p>
            <w:r>
              <w:t>Т-9</w:t>
            </w:r>
          </w:p>
        </w:tc>
        <w:tc>
          <w:tcPr>
            <w:tcW w:type="dxa" w:w="720"/>
          </w:tcPr>
          <w:p>
            <w:r>
              <w:t>Т-7</w:t>
            </w:r>
          </w:p>
        </w:tc>
        <w:tc>
          <w:tcPr>
            <w:tcW w:type="dxa" w:w="720"/>
          </w:tcPr>
          <w:p>
            <w:r>
              <w:t>Т-4</w:t>
            </w:r>
          </w:p>
        </w:tc>
        <w:tc>
          <w:tcPr>
            <w:tcW w:type="dxa" w:w="720"/>
          </w:tcPr>
          <w:p>
            <w:r>
              <w:t>Т-2,5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