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Налаштування статичної маршрутизації</w:t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Топологія мережі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2839" cy="243707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IP-конфігурація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4945797" cy="22591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5009869" cy="23301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Конфігурація Router0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695700" cy="28886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154" r="366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Конфігурація Router1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114800" cy="310705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154" r="29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Перевірка роботи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514277" cy="2913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2752" r="4913" t="11722"/>
                    <a:stretch>
                      <a:fillRect/>
                    </a:stretch>
                  </pic:blipFill>
                  <pic:spPr>
                    <a:xfrm>
                      <a:off x="0" y="0"/>
                      <a:ext cx="5514277" cy="291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