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 → Clave principal para cada una de las entidades y las claves foráneas también es uno a uno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1:N → La clave principal la tiene la que menos inf tiene y la que mayor información tiene es la foránea para no repetir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N:M → Clave compuesta, siempre en intermedias la compuesta es la unión de clave foránea 1 y clave foránea 2 → CP3 para relaciones binarias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tabla intermedia: Siempre plano cartesiano cuadrante 1, positivos por cantidades positivas   (x , 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relaciones terciarias estará compuesta por tres claves foráneas para tener CP4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