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base de datos, tienda de pc componentes, electrónica(menús), tornillos, productos, clasificación, registro, identificar la web.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PRODUCTOS</w:t>
        <w:tab/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Articulo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Televisores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Hogar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 COMPONENTES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MUCHOS PRODUCTOS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ESPECIFICIDAD      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PRODUCTO -&gt; PENDIENTE DE VER LAS CATEGORÍAS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USUARIOS *(</w:t>
      </w:r>
      <w:r w:rsidDel="00000000" w:rsidR="00000000" w:rsidRPr="00000000">
        <w:rPr>
          <w:i w:val="1"/>
          <w:rtl w:val="0"/>
        </w:rPr>
        <w:t xml:space="preserve">AFILIADOS</w:t>
      </w:r>
      <w:r w:rsidDel="00000000" w:rsidR="00000000" w:rsidRPr="00000000">
        <w:rPr>
          <w:rtl w:val="0"/>
        </w:rPr>
        <w:t xml:space="preserve">)*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VENTAS           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TAREA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PDF CAMPUS HACER EL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https://www.elementsofai.com/es/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PREMISAS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-&gt; Conjunto de información ordenada y relacionada con otras entidades (RECTANGULO)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ATRIBUTOS </w:t>
      </w:r>
      <w:r w:rsidDel="00000000" w:rsidR="00000000" w:rsidRPr="00000000">
        <w:rPr>
          <w:rtl w:val="0"/>
        </w:rPr>
        <w:t xml:space="preserve">-&gt; Unidad mínima de información ordenada en la entidad, referenciada por un identificador (OVALO)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Clave o llave primaria, es la identificadora, todas las entidades tienen atributos que tienen una única clave primaria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–Clave foránea: Atributo extra en otra entidad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-Clave compuesta: Se puede convertir en una clave primaria que es la unión de las dos claves foráneas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Relación ternaria: 3 asociaciones, 2 débiles y 1 fuerte.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1:1 un artículo y una fábrica más común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1:N un articulo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 cliente: PUEDE SER DNI (char)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Saldo (float)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Limite de credito (int)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Descuento (float) – números decimales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Email (char)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DIRECCIONES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id direccion (int)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Numero  (int)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Calle ( char)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Comuna (char)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Ciudad (char)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CP (int)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PEDIDO cardinalidad de N:M que da para tabla intermedia que será Pedido-Articulos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pedido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Fecha y hora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Cf cliente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TABLA INTERMEDIA (Pedido-Articulos)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 art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 pedido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ARTICULOS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 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Descripción del 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Precio unit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FABRICAS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fabrica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Existencias del art en cada fábrica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