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hanging="283.4645669291339"/>
        <w:jc w:val="center"/>
        <w:rPr/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810"/>
        <w:gridCol w:w="2640"/>
        <w:gridCol w:w="2595"/>
        <w:gridCol w:w="2400"/>
        <w:tblGridChange w:id="0">
          <w:tblGrid>
            <w:gridCol w:w="2625"/>
            <w:gridCol w:w="810"/>
            <w:gridCol w:w="2640"/>
            <w:gridCol w:w="259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пунктів для  перевірки під час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 створювати, проводити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Мало деталей, відсутність чітких інструкцій та очікуваних результатів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Узагальнений список без детального опису кроків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 редагується при змінах, систематизація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Наявність ризику пропустити дефекти через недостатню деталізованість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швидких перевірок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Зручно використовувати при обмеженому часі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Непридатний для складання повноцінного сценарію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Артефакт із кроками, умовами, вхідними даними та очікуваним результатом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Чітка деталізація, висока точність, зрозуміла для новачків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потребує багато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Низькорівневий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Вхідні дані, очікувані результати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Потребує багато часу на підготовку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Високорівневий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конкретних вхідних даних та очікуваних результатів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служити відправною точкою для проведення дослідницького тестування, гнучкий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Складно  одразу зрозуміти тестувальникам-початківцям, поверхневий 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Користувацький сценарій (Use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взаємодії користувача 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Наближення до реальних дій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містить конкретних дій для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Зосереджений на поведінці користувача ніж на технічних функціях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Покращення розуміння продукту з боку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 точний для перевірки функціоналу.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</w:t>
      </w:r>
      <w:commentRangeStart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Урок 5. Темплейт для Чек-листа.xlsx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83.46456692913375" w:hanging="283.4645669291339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3F">
      <w:pPr>
        <w:ind w:left="-283.46456692913375" w:hanging="283.4645669291339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commentRangeStart w:id="2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 Урок 5. Приклад Test Case-у.xlsx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83.46456692913375" w:hanging="283.4645669291339"/>
        <w:jc w:val="left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1" w:date="2025-08-05T13:27:0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 розписано, і подобається формат написання. Молодець!</w:t>
      </w:r>
    </w:p>
  </w:comment>
  <w:comment w:author="Nadiia Ovsiannikova" w:id="0" w:date="2025-08-05T13:22:0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чудово розписав. Подобається що зазначив високорівневий і низькорівневий ТК.</w:t>
      </w:r>
    </w:p>
  </w:comment>
  <w:comment w:author="Nadiia Ovsiannikova" w:id="2" w:date="2025-08-05T13:29:5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супер, суть передав повністю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aOcADeyOgWBkxDq7LcOx0omQOZG1dOhP/edit?gid=526440033#gid=526440033" TargetMode="External"/><Relationship Id="rId8" Type="http://schemas.openxmlformats.org/officeDocument/2006/relationships/hyperlink" Target="https://docs.google.com/spreadsheets/d/1y4jsH-U2JCAIkdh0pUoJo90NaOFQRMEf/edit?gid=118566704#gid=1185667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