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Параджанов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Розглянуті категорії: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запити про персону (Сергій Йосипович Параджанов),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 і про 3 його найвідоміші фільми (Колір гранату, Ашик-Керіб, Тіні забутих предків).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Часовий проміжок: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 2004 року (початок збору даних)  і до 2023 (до сьогоднішнього дня).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Географія запитів: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весь світ.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Особливістю можна назвати те, що є сильний географічний розподіл запитів по згаданим категоріям.</w:t>
        <w:br w:type="textWrapping"/>
        <w:tab/>
        <w:t xml:space="preserve">Так, в Україні 82% запитів - це “Тіні забутих предків”, і лиш 17% - цікавість до самого режисера. По 1% отримають інші 2 легендарні фільми - “Колір гранату” і “Ашик-Керіб”.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В той же час, запити з Канади і США майже ідентичні - долю в 45% має “Колір гранату”, далі 28% запитів персонально про Параджанова, менше 25% забирає фільм “Тіні забутих предків” і майже 0 інтерес до “Ашик-Керіб”.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Цікаво, що запити з Європейських країн хоч і різняться, але на першомі місці лишається інтерес до персони творця, потім увагу привертають “Тіні забутих предків” і “Колір гранату”, і зовсім не цікавляться останнім фільмом режисера “Ашик-Керіб”.</w:t>
        <w:br w:type="textWrapping"/>
        <w:tab/>
        <w:t xml:space="preserve">Австралія, Індонезія, Саудівська Аравія - 100% запитів припадає на “Колір гранату”, а з Ірану і Туреччини близько близько 50%.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Татлін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Розглянуті категорії: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запити про персону (Татлін Володимир Євграфович),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 тему “Конструктивізм”, одним із засновників якого він є,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ще 2 категорії це “башта Татліна” або “Monument to the Third International” - як об’єкт, який прославив свого творця на весь світ.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Часовий проміжок: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 2004 року (початок збору даних)  і до 2023 (до сьогоднішнього дня).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Географія запитів: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весь світ.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Тут одразу впадає в око абсолютне привласнення росіянами талановитої персони - 70% іменних запитів, що підкріплюється повною відсутністю згадок про зв’язок Татліна з Україною в російськомовних джерелах.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Канада, США, Австралія, Європа єдині в своєму інтересі до теми конструктивізму (близько 95% запитів) і менше 5% припадає на його засновника.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Канада, Бразилія, Аргентина, Австралія, Індія, Німеччина і Франція - країни, де хоч 1% запитів належить категорії “Башта Татліна”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Війна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Розглянуті категорії: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- запити про Україну,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 анексію Криму,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згадки про сам Кримський півострів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термін “війна”,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і війна в Україні.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Часовий проміжок: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 моменту анексії Криму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18.03.2014</w:t>
      </w:r>
      <w:r w:rsidDel="00000000" w:rsidR="00000000" w:rsidRPr="00000000">
        <w:rPr>
          <w:rtl w:val="0"/>
        </w:rPr>
        <w:t xml:space="preserve">  і до 2023 (до сьогоднішнього дня).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Географія запитів: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весь світ.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Надзвичайних вихлоп запитів про “Україну” спостерігається в лютому 2022 року, після чого до квітня відбулось таке ж стрімке падіння інтересу. Цікаво, що до вторгнення, інтерес до України був стабільно на рівні 10%. За час повномасштабної війни маємо показник від 15 до 20%.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Запити “війна в Україні”, “анексія Криму”, “Кримський півострів” - за весь період спостережень лишаються на одному рівні - менше 1%.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Загальна категорія “війна” теж доволі стабільно приваблює близько 10% запитів. Ця категорія переважає в запитах з США (80%), Австралії та Індії (77%),  Великої Британії (73%), Канади (66%), Бразилії (57%), Норвегії та Швеції (55%). Європейський регіон, Туреччина, Іран і росія - цікавляться переважно Україною (більше 50% запитів).</w:t>
        <w:br w:type="textWrapping"/>
        <w:tab/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