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left="-180" w:hanging="450"/>
      </w:pPr>
      <w:bookmarkStart w:id="0" w:name="_4whc8zrfbo6o" w:colFirst="0" w:colLast="0"/>
      <w:bookmarkEnd w:id="0"/>
      <w:r>
        <w:rPr>
          <w:rtl w:val="0"/>
        </w:rPr>
        <w:t xml:space="preserve">Мануал техник тест-дизайна 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Техники тест-дизайна - это методы и подходы, которые используются для создания тестовых случаев и наборов данных для тестирования программного обеспечения и других систем.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Основная цель техник тест-дизайна - это создание тестовых случаев, которые обеспечивают максимальное покрытие функциональности и поведения тестируемой системы, при минимальных затратах на время и ресурсы.</w:t>
      </w:r>
    </w:p>
    <w:p>
      <w:pPr>
        <w:pStyle w:val="2"/>
        <w:ind w:left="-180" w:hanging="450"/>
      </w:pPr>
      <w:bookmarkStart w:id="1" w:name="_6vcucbn8u5hk" w:colFirst="0" w:colLast="0"/>
      <w:bookmarkEnd w:id="1"/>
      <w:r>
        <w:rPr>
          <w:rtl w:val="0"/>
        </w:rPr>
        <w:t>Определение основных техник</w:t>
      </w: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2" w:name="_wka272vg5zkn" w:colFirst="0" w:colLast="0"/>
      <w:bookmarkEnd w:id="2"/>
      <w:r>
        <w:rPr>
          <w:rtl w:val="0"/>
        </w:rPr>
        <w:t>Причина и следствие (Cause-Effect):</w:t>
      </w:r>
    </w:p>
    <w:p>
      <w:pPr>
        <w:rPr>
          <w:color w:val="202123"/>
          <w:sz w:val="27"/>
          <w:szCs w:val="27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Эта техника предполагает идентификацию потенциальных причин (факторов) и их влияния на систему, а затем создание тест-кейсов для проверки этих причин и соответствующих следствий. Например, для использования виджетов Google Analytics, необходимо настроить интеграцию и заполнить аккаунт данными.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Примерный алгоритм использования техники: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1. Выделяем причины и следствия в спецификациях.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2. Связываем причины и следствия.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3. Учитываем «невозможные» сочетания причин и следствий.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4. Составляем «таблицу решений», где в каждом столбце указана комбинация входов и выходов, т.е. каждый столбец – это готовый тестовый сценарий.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5. Расставляем приоритеты.</w:t>
      </w:r>
      <w:bookmarkStart w:id="22" w:name="_GoBack"/>
      <w:bookmarkEnd w:id="22"/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3" w:name="_kc22606om35z" w:colFirst="0" w:colLast="0"/>
      <w:bookmarkEnd w:id="3"/>
      <w:r>
        <w:rPr>
          <w:rtl w:val="0"/>
        </w:rPr>
        <w:t xml:space="preserve">Таблица принятия решений (Decision Table): 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>Эта техника используется для моделирования различных входных параметров и их комбинаций с ожидаемыми результатами. Составляется таблица (матрица)  с возможными условиями и вариантами реализации условий. Примером может быть удовлетворение необходимых условий для использования проекта ( первый логин, пароль, соглашение, смена пароля...).</w:t>
      </w: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4" w:name="_qnjog06xa0fk" w:colFirst="0" w:colLast="0"/>
      <w:bookmarkEnd w:id="4"/>
      <w:r>
        <w:rPr>
          <w:rtl w:val="0"/>
        </w:rPr>
        <w:t>Попарное тестирование (Pairwise Testing):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Эта техника позволяет создавать тест-кейсы, которые проверяют все возможные комбинации пар входных данных, при этом минимизируя количество тестовых случаев.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Суть этого метода, также известного как pairwise testing, в том, что каждое значение каждого проверяемого параметра должно быть протестировано на взаимодействие с каждым значением всех остальных параметров. После составления такой матрицы мы убираем тесты, которые дублируют друг друга, оставляя максимальное покрытие при минимальном необходимом наборе сценариев.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Попарное тестирование позволяет обнаружить максимум ошибок без избыточных проверок. </w:t>
      </w:r>
      <w:r>
        <w:rPr>
          <w:color w:val="202123"/>
          <w:sz w:val="27"/>
          <w:szCs w:val="27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Например, тестирование опций Price strategy, Динамических тегов тестирование Filters.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Ресурсы: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"https://pairwise.teremokgames.com/"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https://pairwise.teremokgames.com/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"https://inductive.no/pairwiser-tool/"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https://inductive.no/pairwiser-tool/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"https://pairwise.yuuniworks.com/"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https://pairwise.yuuniworks.com/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5" w:name="_i5jde94a9bwg" w:colFirst="0" w:colLast="0"/>
      <w:bookmarkEnd w:id="5"/>
      <w:r>
        <w:rPr>
          <w:rtl w:val="0"/>
        </w:rPr>
        <w:t>Классы эквивалентности (Equivalence Partitioning):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Эта техника предполагает разделение диапазона входных данных на классы эквивалентности, где каждый класс представляет группу данных, которые должны вести себя одинаково.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Метод эквивалентного разбиения позволяет минимизировать число тестов, не создавая сценарий для каждого возможного значения, а выбрав только одно значение из целого класса и приняв за аксиому, что для всех значений в данной группе результат будет аналогичным.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 Например, при тестировании полей ввода : возможно создать классы эквивалентности для валидных, невалидных (пустых) значений, используя минимальное-максимальное значение, тип ввода данных, количество символов.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6" w:name="_nnxck4h33jwa" w:colFirst="0" w:colLast="0"/>
      <w:bookmarkEnd w:id="6"/>
      <w:r>
        <w:rPr>
          <w:rtl w:val="0"/>
        </w:rPr>
        <w:t>Анализ граничных значений (Boundary Value Analysis):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Эта техника подразумевает тестирование значений, находящихся на границах диапазонов входных данных, так как ошибки часто возникают именно в этих точках.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Техника граничных значений основана на предположении, что большинство ошибок может возникнуть на границах эквивалентных классов. Часто эти техники применяются вместе для тестирования</w:t>
      </w:r>
      <w:r>
        <w:rPr>
          <w:color w:val="202123"/>
          <w:sz w:val="27"/>
          <w:szCs w:val="27"/>
          <w:highlight w:val="white"/>
          <w:rtl w:val="0"/>
        </w:rPr>
        <w:t>.</w:t>
      </w:r>
      <w:r>
        <w:rPr>
          <w:color w:val="202123"/>
          <w:sz w:val="27"/>
          <w:szCs w:val="27"/>
          <w:highlight w:val="white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Например, тестирование Price position и Gross Margin градусников, значений Red, Green, Orange, Yellow на табличном виджете ДС, тестирование значений min, max, deviate from.</w:t>
      </w: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7" w:name="_jed7085odo1p" w:colFirst="0" w:colLast="0"/>
      <w:bookmarkEnd w:id="7"/>
      <w:r>
        <w:rPr>
          <w:rtl w:val="0"/>
        </w:rPr>
        <w:t xml:space="preserve">Схема состояний и переходов (State &amp; Transition Diagram): 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>Эта техника применяется для моделирования состояний системы и переходов между ними. Например, для тестирования системы добавления/ удаления матчей (рекомендаций), тестирование действий что обрабатываются очередью, запускается триггером.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Ресурсы: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"https://app.creately.com/"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https://app.creately.com/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"https://staruml.io/"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https://staruml.io/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"https://www.drawio.com/"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https://www.drawio.com/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rFonts w:ascii="Roboto" w:hAnsi="Roboto" w:eastAsia="Roboto" w:cs="Roboto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8" w:name="_470jtrbr1hfb" w:colFirst="0" w:colLast="0"/>
      <w:bookmarkEnd w:id="8"/>
      <w:r>
        <w:rPr>
          <w:rtl w:val="0"/>
        </w:rPr>
        <w:t>Предугадывание ошибок (Error Guessing):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Эта техника основывается на опыте и интуиции тестировщика. Тестировщик предполагает, где могут возникнуть ошибки, и создает тест-кейсы для проверки этих предполагаемых ошибок. Например, если вы видите, система обычно дает сбой при большой нагрузке, вы можете создать тесты, чтобы проверить его стабильность в таких условиях.</w:t>
      </w:r>
    </w:p>
    <w:p>
      <w:pPr>
        <w:rPr>
          <w:rFonts w:ascii="Roboto" w:hAnsi="Roboto" w:eastAsia="Roboto" w:cs="Roboto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9" w:name="_4dty2frjk340" w:colFirst="0" w:colLast="0"/>
      <w:bookmarkEnd w:id="9"/>
      <w:r>
        <w:rPr>
          <w:rtl w:val="0"/>
        </w:rPr>
        <w:t xml:space="preserve">Тестирование сценариев использования (Use Case Testing): </w:t>
      </w:r>
    </w:p>
    <w:p>
      <w:r>
        <w:rPr>
          <w:rFonts w:ascii="Roboto" w:hAnsi="Roboto" w:eastAsia="Roboto" w:cs="Roboto"/>
          <w:sz w:val="24"/>
          <w:szCs w:val="24"/>
          <w:rtl w:val="0"/>
        </w:rPr>
        <w:t xml:space="preserve">Этот подход основывается на том, что для каждого сценария использования системы, существует набор действий и реакций. На примере </w:t>
      </w:r>
      <w:r>
        <w:rPr>
          <w:rFonts w:ascii="Roboto" w:hAnsi="Roboto" w:eastAsia="Roboto" w:cs="Roboto"/>
          <w:sz w:val="24"/>
          <w:szCs w:val="24"/>
          <w:rtl w:val="0"/>
          <w:lang w:val="ru-RU"/>
        </w:rPr>
        <w:t>проекта</w:t>
      </w:r>
      <w:r>
        <w:rPr>
          <w:rFonts w:hint="default" w:ascii="Roboto" w:hAnsi="Roboto" w:eastAsia="Roboto" w:cs="Roboto"/>
          <w:sz w:val="24"/>
          <w:szCs w:val="24"/>
          <w:rtl w:val="0"/>
          <w:lang w:val="ru-RU"/>
        </w:rPr>
        <w:t xml:space="preserve"> </w:t>
      </w:r>
      <w:r>
        <w:rPr>
          <w:rFonts w:ascii="Roboto" w:hAnsi="Roboto" w:eastAsia="Roboto" w:cs="Roboto"/>
          <w:sz w:val="24"/>
          <w:szCs w:val="24"/>
          <w:rtl w:val="0"/>
        </w:rPr>
        <w:t>можно протестировать доступность опций для каждой роли пользователя (User, Admin, RA, User only reader), статусы аккаунта.</w:t>
      </w:r>
      <w:r>
        <w:br w:type="page"/>
      </w:r>
    </w:p>
    <w:p>
      <w:pPr>
        <w:pStyle w:val="2"/>
        <w:ind w:left="-180" w:hanging="450"/>
        <w:jc w:val="center"/>
      </w:pPr>
      <w:bookmarkStart w:id="10" w:name="_iomi3vo317xx" w:colFirst="0" w:colLast="0"/>
      <w:bookmarkEnd w:id="10"/>
      <w:r>
        <w:rPr>
          <w:rtl w:val="0"/>
        </w:rPr>
        <w:t>Функциональности и примеры использования техник тест дизайна</w:t>
      </w:r>
    </w:p>
    <w:p>
      <w:pPr>
        <w:ind w:left="-180" w:hanging="450"/>
      </w:pPr>
    </w:p>
    <w:p>
      <w:pPr>
        <w:pStyle w:val="3"/>
        <w:numPr>
          <w:ilvl w:val="0"/>
          <w:numId w:val="2"/>
        </w:numPr>
        <w:ind w:left="720" w:hanging="360"/>
      </w:pPr>
      <w:bookmarkStart w:id="11" w:name="_e7w4c9vv7zuq" w:colFirst="0" w:colLast="0"/>
      <w:bookmarkEnd w:id="11"/>
      <w:r>
        <w:rPr>
          <w:rtl w:val="0"/>
        </w:rPr>
        <w:t>Login with Use Two Factor Authorization</w:t>
      </w:r>
      <w:r>
        <w:rPr>
          <w:rFonts w:ascii="Courier New" w:hAnsi="Courier New" w:eastAsia="Courier New" w:cs="Courier New"/>
          <w:color w:val="202124"/>
          <w:sz w:val="17"/>
          <w:szCs w:val="17"/>
          <w:highlight w:val="white"/>
          <w:rtl w:val="0"/>
        </w:rPr>
        <w:t xml:space="preserve"> </w:t>
      </w:r>
    </w:p>
    <w:p>
      <w:pPr>
        <w:ind w:left="720" w:firstLine="0"/>
        <w:rPr>
          <w:i/>
        </w:rPr>
      </w:pPr>
      <w:r>
        <w:rPr>
          <w:i/>
          <w:sz w:val="28"/>
          <w:szCs w:val="28"/>
          <w:u w:val="single"/>
          <w:rtl w:val="0"/>
        </w:rPr>
        <w:t>Таблица принятия решений</w:t>
      </w:r>
      <w:r>
        <w:rPr>
          <w:i/>
          <w:rtl w:val="0"/>
        </w:rPr>
        <w:br w:type="textWrapping"/>
      </w:r>
    </w:p>
    <w:tbl>
      <w:tblPr>
        <w:tblStyle w:val="13"/>
        <w:tblW w:w="8625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0"/>
        <w:gridCol w:w="1485"/>
        <w:gridCol w:w="1395"/>
        <w:gridCol w:w="1440"/>
        <w:gridCol w:w="1425"/>
        <w:gridCol w:w="14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2" w:hRule="atLeast"/>
          <w:tblHeader/>
        </w:trPr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Условие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Значение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№1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№2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№3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№4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1,0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1,0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Password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1,0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1,0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Verification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1, 0, не пришел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1, 0, не пришел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1, 0, не пришел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Результат</w:t>
            </w:r>
          </w:p>
        </w:tc>
        <w:tc>
          <w:tcPr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Пользователь не авторизован</w:t>
            </w:r>
          </w:p>
        </w:tc>
        <w:tc>
          <w:tcPr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Пользователь вошел на сайт</w:t>
            </w:r>
          </w:p>
        </w:tc>
        <w:tc>
          <w:tcPr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Пользователь не авторизован</w:t>
            </w:r>
          </w:p>
        </w:tc>
        <w:tc>
          <w:tcPr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sz w:val="18"/>
                <w:szCs w:val="18"/>
                <w:rtl w:val="0"/>
              </w:rPr>
              <w:t>Пользователь не авторизован</w:t>
            </w:r>
          </w:p>
        </w:tc>
        <w:tc>
          <w:tcPr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sz w:val="18"/>
                <w:szCs w:val="18"/>
                <w:rtl w:val="0"/>
              </w:rPr>
              <w:t>Пользователь не авторизован</w:t>
            </w:r>
          </w:p>
        </w:tc>
      </w:tr>
    </w:tbl>
    <w:p>
      <w:pPr>
        <w:ind w:left="720" w:right="-270" w:firstLine="0"/>
      </w:pPr>
    </w:p>
    <w:p>
      <w:pPr>
        <w:ind w:left="720" w:right="-270" w:firstLine="0"/>
      </w:pPr>
    </w:p>
    <w:p>
      <w:pPr>
        <w:ind w:left="720" w:right="-270" w:firstLine="0"/>
      </w:pPr>
      <w:r>
        <w:rPr>
          <w:rtl w:val="0"/>
        </w:rPr>
        <w:t>1 - верный</w:t>
      </w:r>
    </w:p>
    <w:p>
      <w:pPr>
        <w:ind w:left="720" w:right="-270" w:firstLine="0"/>
      </w:pPr>
      <w:r>
        <w:rPr>
          <w:rtl w:val="0"/>
        </w:rPr>
        <w:t>0 - неверный</w:t>
      </w:r>
    </w:p>
    <w:p>
      <w:pPr>
        <w:ind w:left="720" w:right="-270" w:firstLine="0"/>
      </w:pPr>
    </w:p>
    <w:p>
      <w:pPr>
        <w:ind w:left="720" w:right="-270" w:firstLine="0"/>
        <w:rPr>
          <w:sz w:val="28"/>
          <w:szCs w:val="28"/>
        </w:rPr>
      </w:pPr>
    </w:p>
    <w:p>
      <w:pPr>
        <w:ind w:left="720" w:right="-270" w:firstLine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rtl w:val="0"/>
        </w:rPr>
        <w:t>Классы эквивалентности</w:t>
      </w:r>
    </w:p>
    <w:p>
      <w:pPr>
        <w:ind w:left="720" w:right="-270" w:firstLine="0"/>
      </w:pPr>
    </w:p>
    <w:p>
      <w:pPr>
        <w:ind w:left="720" w:right="-270" w:firstLine="0"/>
      </w:pPr>
      <w:r>
        <w:rPr>
          <w:rtl w:val="0"/>
        </w:rPr>
        <w:t>Для активации кнопки “Login” необходимо ввести email (мин 3 символа по типу _@_, макс 255, varchar, ,без пробелов) и пароль (мин 1, макс 255 varchar).</w:t>
      </w:r>
    </w:p>
    <w:p>
      <w:pPr>
        <w:ind w:left="720" w:right="-270" w:firstLine="0"/>
      </w:pPr>
      <w:r>
        <w:rPr>
          <w:rtl w:val="0"/>
        </w:rPr>
        <w:br w:type="textWrapping"/>
      </w:r>
      <w:r>
        <w:rPr>
          <w:rtl w:val="0"/>
        </w:rPr>
        <w:t>Для успешной авторизации, необходимо, чтоб введенные email и password совпадали с учетной записью не удаленного пользователя.</w:t>
      </w:r>
      <w:r>
        <w:rPr>
          <w:rtl w:val="0"/>
        </w:rPr>
        <w:br w:type="textWrapping"/>
      </w:r>
      <w:r>
        <w:rPr>
          <w:rtl w:val="0"/>
        </w:rPr>
        <w:t>Пароль имел минимум 6 символов.</w:t>
      </w: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Допустимый email и пароль</w:t>
      </w:r>
      <w:r>
        <w:rPr>
          <w:rtl w:val="0"/>
        </w:rPr>
        <w:t xml:space="preserve">: Валидный email и пароль, соответствующие условиям (минимум 3 символа для email, минимум 1 символов для пароля). Появляется кнопка “Login”. -&gt; </w:t>
      </w:r>
      <w:r>
        <w:rPr>
          <w:color w:val="042439"/>
          <w:sz w:val="18"/>
          <w:szCs w:val="18"/>
          <w:rtl w:val="0"/>
        </w:rPr>
        <w:t>The password must be at least 6 characters.</w:t>
      </w: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Допустимый email и пустой пароль</w:t>
      </w:r>
      <w:r>
        <w:rPr>
          <w:rtl w:val="0"/>
        </w:rPr>
        <w:t>: Валидный email и пустой пароль. Кнопка “Login” неактивна.</w:t>
      </w: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Пустой email и допустимый пароль:</w:t>
      </w:r>
      <w:r>
        <w:rPr>
          <w:rtl w:val="0"/>
        </w:rPr>
        <w:t xml:space="preserve"> Пустой email и валидный пароль. Кнопка “Login” неактивна.</w:t>
      </w: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Допустимый email и пароль, несоответствующий учетной записи:</w:t>
      </w:r>
      <w:r>
        <w:rPr>
          <w:rtl w:val="0"/>
        </w:rPr>
        <w:t xml:space="preserve"> Валидный email и пароль, которые не совпадают с данными учетной записи неудаленного пользователя. Появляется кнопка “Login”. -&gt; </w:t>
      </w:r>
      <w:r>
        <w:rPr>
          <w:color w:val="042439"/>
          <w:sz w:val="18"/>
          <w:szCs w:val="18"/>
          <w:highlight w:val="white"/>
          <w:rtl w:val="0"/>
        </w:rPr>
        <w:t>These credentials do not match our records.</w:t>
      </w:r>
    </w:p>
    <w:p>
      <w:pPr>
        <w:ind w:left="1440" w:right="-270" w:firstLine="0"/>
      </w:pP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Недопустимый email и допустимый пароль:</w:t>
      </w:r>
      <w:r>
        <w:rPr>
          <w:rtl w:val="0"/>
        </w:rPr>
        <w:t xml:space="preserve"> Email, который не соответствует формату (менее 3 символов или более 255 символов) и валидный пароль.</w:t>
      </w: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Валидный email и пароль, соответствующий удаленной учетной записи</w:t>
      </w:r>
      <w:r>
        <w:rPr>
          <w:rtl w:val="0"/>
        </w:rPr>
        <w:t>: Валидный email и пароль, которые совпадают с данными удаленной учетной записи.</w:t>
      </w:r>
      <w:r>
        <w:rPr>
          <w:rtl w:val="0"/>
        </w:rPr>
        <w:br w:type="textWrapping"/>
      </w:r>
      <w:r>
        <w:rPr>
          <w:rtl w:val="0"/>
        </w:rPr>
        <w:t>Пользователь авторизован.</w:t>
      </w:r>
    </w:p>
    <w:p>
      <w:pPr>
        <w:ind w:left="720" w:right="-270" w:firstLine="0"/>
      </w:pPr>
    </w:p>
    <w:p>
      <w:pPr>
        <w:pStyle w:val="3"/>
        <w:ind w:left="0" w:right="-270" w:firstLine="0"/>
        <w:rPr>
          <w:i/>
          <w:sz w:val="28"/>
          <w:szCs w:val="28"/>
          <w:u w:val="single"/>
        </w:rPr>
      </w:pPr>
      <w:bookmarkStart w:id="12" w:name="_5okhq1v16crx" w:colFirst="0" w:colLast="0"/>
      <w:bookmarkEnd w:id="12"/>
      <w:r>
        <w:rPr>
          <w:rtl w:val="0"/>
        </w:rPr>
        <w:t>2. Settings -&gt; Gross margin thermometer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i/>
          <w:sz w:val="28"/>
          <w:szCs w:val="28"/>
          <w:u w:val="single"/>
          <w:rtl w:val="0"/>
        </w:rPr>
        <w:t>Анализ граничных значений</w:t>
      </w:r>
    </w:p>
    <w:p>
      <w:pPr>
        <w:ind w:left="90" w:right="-270" w:firstLine="0"/>
      </w:pPr>
      <w:r>
        <w:rPr>
          <w:b/>
          <w:rtl w:val="0"/>
        </w:rPr>
        <w:br w:type="textWrapping"/>
      </w:r>
      <w:r>
        <w:rPr>
          <w:rtl w:val="0"/>
        </w:rPr>
        <w:t>1. Необходимо выяснить шаг - 0,01.</w:t>
      </w:r>
      <w:r>
        <w:rPr>
          <w:b/>
          <w:rtl w:val="0"/>
        </w:rPr>
        <w:br w:type="textWrapping"/>
      </w:r>
      <w:r>
        <w:rPr>
          <w:rtl w:val="0"/>
        </w:rPr>
        <w:t>2. Какие значения границ входят в какой параметр.</w:t>
      </w:r>
      <w:r>
        <w:rPr>
          <w:rtl w:val="0"/>
        </w:rPr>
        <w:br w:type="textWrapping"/>
      </w:r>
      <w:r>
        <w:rPr>
          <w:rtl w:val="0"/>
        </w:rPr>
        <w:t>3. Значения внутри класса должны иметь один параметр.</w:t>
      </w:r>
      <w:r>
        <w:rPr>
          <w:rtl w:val="0"/>
        </w:rPr>
        <w:br w:type="textWrapping"/>
      </w:r>
      <w:r>
        <w:rPr>
          <w:rtl w:val="0"/>
        </w:rPr>
        <w:t>4. Значения идут слева направо от большего к меньшему и не могут пересекаться.</w:t>
      </w:r>
    </w:p>
    <w:p>
      <w:pPr>
        <w:ind w:left="90" w:right="-270"/>
        <w:rPr>
          <w:b/>
        </w:rPr>
      </w:pPr>
    </w:p>
    <w:p>
      <w:pPr>
        <w:ind w:left="90" w:right="-270"/>
        <w:rPr>
          <w:rFonts w:ascii="Roboto" w:hAnsi="Roboto" w:eastAsia="Roboto" w:cs="Roboto"/>
          <w:color w:val="32425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32425F"/>
          <w:sz w:val="21"/>
          <w:szCs w:val="21"/>
          <w:highlight w:val="white"/>
          <w:rtl w:val="0"/>
        </w:rPr>
        <w:t>"High margin"- &gt;88,01%</w:t>
      </w:r>
    </w:p>
    <w:p>
      <w:pPr>
        <w:ind w:left="0" w:right="-270" w:firstLine="0"/>
        <w:rPr>
          <w:rFonts w:ascii="Roboto" w:hAnsi="Roboto" w:eastAsia="Roboto" w:cs="Roboto"/>
          <w:color w:val="32425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32425F"/>
          <w:sz w:val="21"/>
          <w:szCs w:val="21"/>
          <w:highlight w:val="white"/>
          <w:rtl w:val="0"/>
        </w:rPr>
        <w:t>"Semi high margin"- &lt;=88,01% and &gt;50,09%</w:t>
      </w:r>
    </w:p>
    <w:p>
      <w:pPr>
        <w:ind w:left="0" w:right="-270" w:firstLine="0"/>
        <w:rPr>
          <w:rFonts w:ascii="Roboto" w:hAnsi="Roboto" w:eastAsia="Roboto" w:cs="Roboto"/>
          <w:color w:val="32425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32425F"/>
          <w:sz w:val="21"/>
          <w:szCs w:val="21"/>
          <w:highlight w:val="white"/>
          <w:rtl w:val="0"/>
        </w:rPr>
        <w:t>"Regular margin"- &lt;=50,09% and &gt;=20,00%</w:t>
      </w:r>
    </w:p>
    <w:p>
      <w:pPr>
        <w:ind w:left="0" w:right="-270" w:firstLine="0"/>
        <w:rPr>
          <w:rFonts w:ascii="Roboto" w:hAnsi="Roboto" w:eastAsia="Roboto" w:cs="Roboto"/>
          <w:color w:val="32425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32425F"/>
          <w:sz w:val="21"/>
          <w:szCs w:val="21"/>
          <w:highlight w:val="white"/>
          <w:rtl w:val="0"/>
        </w:rPr>
        <w:t>"Semi low margin"- &lt;20,00% and &gt;=10,05%</w:t>
      </w:r>
    </w:p>
    <w:p>
      <w:pPr>
        <w:ind w:left="0" w:right="-270" w:firstLine="0"/>
      </w:pPr>
      <w:r>
        <w:rPr>
          <w:rFonts w:ascii="Roboto" w:hAnsi="Roboto" w:eastAsia="Roboto" w:cs="Roboto"/>
          <w:color w:val="32425F"/>
          <w:sz w:val="21"/>
          <w:szCs w:val="21"/>
          <w:highlight w:val="white"/>
          <w:rtl w:val="0"/>
        </w:rPr>
        <w:t>"Low margin"- &lt; 10,05%</w:t>
      </w:r>
    </w:p>
    <w:p>
      <w:pPr>
        <w:ind w:left="720" w:right="-270" w:firstLine="0"/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209550</wp:posOffset>
            </wp:positionV>
            <wp:extent cx="7300595" cy="122301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0778" cy="122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-270" w:firstLine="0"/>
        <w:jc w:val="left"/>
        <w:rPr>
          <w:i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-270" w:firstLine="0"/>
        <w:jc w:val="left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rtl w:val="0"/>
        </w:rPr>
        <w:t xml:space="preserve">Классы эквивалентности </w:t>
      </w:r>
      <w:r>
        <w:rPr>
          <w:i/>
          <w:sz w:val="28"/>
          <w:szCs w:val="28"/>
          <w:u w:val="single"/>
          <w:rtl w:val="0"/>
        </w:rPr>
        <w:br w:type="textWrapping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-2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1. Для значений есть границы валидности от 0 до 1000, не могут быть отрицательными, пустым значением.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2.Также граничное значение Слева не может быть больше граничного значения справа</w:t>
      </w:r>
      <w:r>
        <w:rPr>
          <w:i/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br w:type="textWrapping"/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1028700</wp:posOffset>
            </wp:positionV>
            <wp:extent cx="4396105" cy="2438400"/>
            <wp:effectExtent l="0" t="0" r="0" b="0"/>
            <wp:wrapSquare wrapText="bothSides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-270" w:firstLine="0"/>
        <w:jc w:val="left"/>
        <w:rPr>
          <w:sz w:val="28"/>
          <w:szCs w:val="28"/>
        </w:rPr>
      </w:pPr>
    </w:p>
    <w:p>
      <w:pPr>
        <w:pStyle w:val="3"/>
        <w:ind w:left="720" w:right="-270" w:firstLine="0"/>
      </w:pPr>
      <w:bookmarkStart w:id="13" w:name="_meerfnr9pgzg" w:colFirst="0" w:colLast="0"/>
      <w:bookmarkEnd w:id="13"/>
      <w:r>
        <w:br w:type="page"/>
      </w:r>
    </w:p>
    <w:p>
      <w:pPr>
        <w:pStyle w:val="3"/>
        <w:numPr>
          <w:ilvl w:val="0"/>
          <w:numId w:val="2"/>
        </w:numPr>
        <w:ind w:left="720" w:right="-270" w:hanging="360"/>
      </w:pPr>
      <w:bookmarkStart w:id="14" w:name="_fypw4chhuzyu" w:colFirst="0" w:colLast="0"/>
      <w:bookmarkEnd w:id="14"/>
      <w:r>
        <w:rPr>
          <w:rtl w:val="0"/>
        </w:rPr>
        <w:t>Назначение New Strategy price</w:t>
      </w:r>
      <w:r>
        <w:rPr>
          <w:rtl w:val="0"/>
        </w:rPr>
        <w:br w:type="textWrapping"/>
      </w:r>
      <w:r>
        <w:rPr>
          <w:rFonts w:ascii="Roboto" w:hAnsi="Roboto" w:eastAsia="Roboto" w:cs="Roboto"/>
          <w:i/>
          <w:color w:val="1F1F1F"/>
          <w:sz w:val="30"/>
          <w:szCs w:val="30"/>
          <w:highlight w:val="white"/>
          <w:u w:val="single"/>
          <w:rtl w:val="0"/>
        </w:rPr>
        <w:t>Схема состояний и переходов</w:t>
      </w:r>
    </w:p>
    <w:p>
      <w:pPr>
        <w:ind w:left="720" w:right="-270" w:firstLine="0"/>
      </w:pPr>
    </w:p>
    <w:p>
      <w:pPr>
        <w:ind w:left="720" w:right="-270" w:firstLine="0"/>
      </w:pPr>
      <w:r>
        <w:drawing>
          <wp:inline distT="114300" distB="114300" distL="114300" distR="114300">
            <wp:extent cx="6172200" cy="6731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720" w:right="-270" w:hanging="360"/>
      </w:pPr>
      <w:bookmarkStart w:id="15" w:name="_ola705wzj1q9" w:colFirst="0" w:colLast="0"/>
      <w:bookmarkEnd w:id="15"/>
      <w:r>
        <w:rPr>
          <w:rtl w:val="0"/>
        </w:rPr>
        <w:t xml:space="preserve">Добавление домена в блеклист 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Fonts w:ascii="Roboto" w:hAnsi="Roboto" w:eastAsia="Roboto" w:cs="Roboto"/>
          <w:i/>
          <w:color w:val="1F1F1F"/>
          <w:sz w:val="30"/>
          <w:szCs w:val="30"/>
          <w:highlight w:val="white"/>
          <w:u w:val="single"/>
          <w:rtl w:val="0"/>
        </w:rPr>
        <w:t>Схема состояний и переходов</w:t>
      </w:r>
      <w:r>
        <w:rPr>
          <w:rtl w:val="0"/>
        </w:rPr>
        <w:br w:type="textWrapping"/>
      </w:r>
    </w:p>
    <w:p>
      <w:pPr>
        <w:ind w:left="720" w:right="-270" w:firstLine="0"/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161925</wp:posOffset>
            </wp:positionV>
            <wp:extent cx="7353300" cy="3119755"/>
            <wp:effectExtent l="0" t="0" r="0" b="0"/>
            <wp:wrapSquare wrapText="bothSides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119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720" w:right="-270" w:firstLine="0"/>
      </w:pPr>
    </w:p>
    <w:p>
      <w:pPr>
        <w:ind w:left="720" w:right="-270" w:firstLine="0"/>
      </w:pPr>
      <w:r>
        <w:br w:type="page"/>
      </w:r>
    </w:p>
    <w:p>
      <w:pPr>
        <w:pStyle w:val="3"/>
        <w:numPr>
          <w:ilvl w:val="0"/>
          <w:numId w:val="2"/>
        </w:numPr>
        <w:ind w:left="720" w:right="-270" w:hanging="360"/>
      </w:pPr>
      <w:bookmarkStart w:id="16" w:name="_xkmq639c2kbl" w:colFirst="0" w:colLast="0"/>
      <w:bookmarkEnd w:id="16"/>
      <w:r>
        <w:rPr>
          <w:rtl w:val="0"/>
        </w:rPr>
        <w:t>Схема USE CASE testing</w:t>
      </w:r>
    </w:p>
    <w:p>
      <w:pPr>
        <w:ind w:left="720" w:right="-270" w:firstLine="0"/>
        <w:sectPr>
          <w:pgSz w:w="12240" w:h="15840"/>
          <w:pgMar w:top="1440" w:right="1440" w:bottom="1440" w:left="1080" w:header="720" w:footer="720" w:gutter="0"/>
          <w:pgNumType w:start="1"/>
          <w:cols w:space="720" w:num="1"/>
        </w:sectPr>
      </w:pPr>
      <w:r>
        <w:rPr>
          <w:rtl w:val="0"/>
        </w:rPr>
        <w:t>Например, можно выделить определенный функционал и описать функции, которые доступны пользователям с разными ролями (USER, ADMIN, RA).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572770</wp:posOffset>
            </wp:positionV>
            <wp:extent cx="4558030" cy="7726045"/>
            <wp:effectExtent l="0" t="0" r="0" b="0"/>
            <wp:wrapSquare wrapText="bothSides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772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-180" w:hanging="450"/>
        <w:jc w:val="center"/>
      </w:pPr>
      <w:bookmarkStart w:id="17" w:name="_unifgq1073nu" w:colFirst="0" w:colLast="0"/>
      <w:bookmarkEnd w:id="17"/>
      <w:r>
        <w:rPr>
          <w:rtl w:val="0"/>
        </w:rPr>
        <w:t>Чек-лист Логин-Логаут(шаблон)</w:t>
      </w:r>
    </w:p>
    <w:p>
      <w:pPr>
        <w:pStyle w:val="3"/>
        <w:ind w:left="720" w:hanging="1350"/>
      </w:pPr>
      <w:bookmarkStart w:id="18" w:name="_t4ltira3jb25" w:colFirst="0" w:colLast="0"/>
      <w:bookmarkEnd w:id="18"/>
      <w:r>
        <w:rPr>
          <w:rtl w:val="0"/>
        </w:rPr>
        <w:t>1.Login</w:t>
      </w:r>
    </w:p>
    <w:p>
      <w:pPr>
        <w:ind w:left="-180" w:hanging="450"/>
      </w:pPr>
      <w:r>
        <w:rPr>
          <w:rtl w:val="0"/>
        </w:rPr>
        <w:t>1.1. Логин в пользователя с ролью юзер, валидные данные. Two-factor OFF.</w:t>
      </w:r>
    </w:p>
    <w:p>
      <w:pPr>
        <w:ind w:left="-180" w:hanging="450"/>
      </w:pPr>
      <w:r>
        <w:rPr>
          <w:rtl w:val="0"/>
        </w:rPr>
        <w:t>1.2. Логин в пользователя с ролью админ, валидные данные. Two-factor OFF.</w:t>
      </w:r>
    </w:p>
    <w:p>
      <w:pPr>
        <w:ind w:left="-180" w:hanging="450"/>
      </w:pPr>
      <w:r>
        <w:rPr>
          <w:rtl w:val="0"/>
        </w:rPr>
        <w:t>1.3. Логин в пользователя с ролью юзер, невалидные данные.</w:t>
      </w:r>
    </w:p>
    <w:p>
      <w:pPr>
        <w:ind w:left="-180" w:hanging="450"/>
      </w:pPr>
      <w:r>
        <w:rPr>
          <w:rtl w:val="0"/>
        </w:rPr>
        <w:t>1.4. Логин в пользователя с ролью админ, невалидные данные.</w:t>
      </w:r>
    </w:p>
    <w:p>
      <w:pPr>
        <w:ind w:left="-180" w:hanging="450"/>
      </w:pPr>
      <w:r>
        <w:rPr>
          <w:rtl w:val="0"/>
        </w:rPr>
        <w:t>1.5. Логин в пользователя с ролью юзер, валидные данные. “Remember me”. Two-factor On.</w:t>
      </w:r>
    </w:p>
    <w:p>
      <w:pPr>
        <w:ind w:left="-180" w:hanging="450"/>
      </w:pPr>
      <w:r>
        <w:rPr>
          <w:rtl w:val="0"/>
        </w:rPr>
        <w:t>1.6. Логин в пользователя с ролью админ, валидные данные. “Remember me”. Two-factor On.</w:t>
      </w:r>
    </w:p>
    <w:p>
      <w:pPr>
        <w:ind w:left="-180" w:hanging="450"/>
      </w:pPr>
      <w:r>
        <w:rPr>
          <w:rtl w:val="0"/>
        </w:rPr>
        <w:t>1.7 Логин в пользователя с ролью юзер, валидные данные. “Forgot your password”.</w:t>
      </w:r>
    </w:p>
    <w:p>
      <w:pPr>
        <w:ind w:left="-180" w:hanging="450"/>
      </w:pPr>
      <w:r>
        <w:rPr>
          <w:rtl w:val="0"/>
        </w:rPr>
        <w:t>1.8. Логин в пользователя с ролью админ, валидные данные. “Forgot your password”.</w:t>
      </w:r>
    </w:p>
    <w:p>
      <w:pPr>
        <w:ind w:left="-180" w:hanging="450"/>
      </w:pPr>
      <w:r>
        <w:rPr>
          <w:rtl w:val="0"/>
        </w:rPr>
        <w:t>1.9. Первый логин в пользователя с ролью юзер, валидные данные.</w:t>
      </w:r>
    </w:p>
    <w:p>
      <w:pPr>
        <w:ind w:left="-180" w:hanging="450"/>
      </w:pPr>
      <w:r>
        <w:rPr>
          <w:rtl w:val="0"/>
        </w:rPr>
        <w:t>1.10. Первый логин в пользователя с ролью админ, валидные данные.</w:t>
      </w:r>
    </w:p>
    <w:p>
      <w:pPr>
        <w:ind w:left="-180" w:hanging="450"/>
      </w:pPr>
      <w:r>
        <w:rPr>
          <w:rtl w:val="0"/>
        </w:rPr>
        <w:t>1.1. Логин в пользователя с ролью юзер, валидные данные. Дефолтный аккаунт.</w:t>
      </w:r>
    </w:p>
    <w:p>
      <w:pPr>
        <w:ind w:left="-180" w:hanging="450"/>
      </w:pPr>
      <w:r>
        <w:rPr>
          <w:rtl w:val="0"/>
        </w:rPr>
        <w:t>1.2. Логин в пользователя с ролью админ, валидные данные. Дефолтный аккаунт.</w:t>
      </w:r>
      <w:r>
        <w:rPr>
          <w:rtl w:val="0"/>
        </w:rPr>
        <w:br w:type="textWrapping"/>
      </w:r>
    </w:p>
    <w:p>
      <w:pPr>
        <w:pStyle w:val="3"/>
        <w:ind w:left="720" w:hanging="1350"/>
      </w:pPr>
      <w:bookmarkStart w:id="19" w:name="_ia9kudyazfc1" w:colFirst="0" w:colLast="0"/>
      <w:bookmarkEnd w:id="19"/>
      <w:r>
        <w:rPr>
          <w:rtl w:val="0"/>
        </w:rPr>
        <w:t>2.Logout</w:t>
      </w:r>
    </w:p>
    <w:p>
      <w:pPr>
        <w:ind w:left="-180" w:hanging="450"/>
      </w:pPr>
      <w:r>
        <w:rPr>
          <w:rtl w:val="0"/>
        </w:rPr>
        <w:t>2.1. Logout пользователя с ролью юзер.</w:t>
      </w:r>
    </w:p>
    <w:p>
      <w:pPr>
        <w:ind w:left="-180" w:hanging="450"/>
      </w:pPr>
      <w:r>
        <w:rPr>
          <w:rtl w:val="0"/>
        </w:rPr>
        <w:t>2.2. Logout пользователя с ролью админ.</w:t>
      </w:r>
    </w:p>
    <w:p>
      <w:pPr>
        <w:ind w:left="-180" w:hanging="450"/>
      </w:pPr>
      <w:r>
        <w:rPr>
          <w:rtl w:val="0"/>
        </w:rPr>
        <w:t>2.3. Logout пользователя. Открыто несколько вкладок.</w:t>
      </w:r>
    </w:p>
    <w:p>
      <w:pPr>
        <w:pStyle w:val="3"/>
        <w:ind w:left="-180" w:hanging="450"/>
      </w:pPr>
      <w:bookmarkStart w:id="20" w:name="_fbjeso6ldhin" w:colFirst="0" w:colLast="0"/>
      <w:bookmarkEnd w:id="20"/>
      <w:r>
        <w:rPr>
          <w:rtl w:val="0"/>
        </w:rPr>
        <w:t>3.Switch account</w:t>
      </w:r>
    </w:p>
    <w:p>
      <w:pPr>
        <w:ind w:hanging="630"/>
      </w:pPr>
      <w:r>
        <w:rPr>
          <w:rtl w:val="0"/>
        </w:rPr>
        <w:t>3.1. Switch account для User. Один прикрепленный аккаунт.</w:t>
      </w:r>
    </w:p>
    <w:p>
      <w:pPr>
        <w:ind w:hanging="630"/>
      </w:pPr>
      <w:r>
        <w:rPr>
          <w:rtl w:val="0"/>
        </w:rPr>
        <w:t>3.2. Switch account для Admin. Один прикрепленный аккаунт.</w:t>
      </w:r>
    </w:p>
    <w:p>
      <w:pPr>
        <w:ind w:hanging="630"/>
      </w:pPr>
      <w:r>
        <w:rPr>
          <w:rtl w:val="0"/>
        </w:rPr>
        <w:t>3.3 Switch account для Admin. Нет прикрепленных аккаунтов.</w:t>
      </w:r>
    </w:p>
    <w:p>
      <w:pPr>
        <w:ind w:hanging="630"/>
      </w:pPr>
      <w:r>
        <w:rPr>
          <w:rtl w:val="0"/>
        </w:rPr>
        <w:t>3.4. Switch account поиск для User.</w:t>
      </w:r>
    </w:p>
    <w:p>
      <w:pPr>
        <w:ind w:hanging="630"/>
      </w:pPr>
      <w:r>
        <w:rPr>
          <w:rtl w:val="0"/>
        </w:rPr>
        <w:t>3.5. Switch account поиск для Admin.</w:t>
      </w:r>
    </w:p>
    <w:p>
      <w:pPr>
        <w:pStyle w:val="3"/>
        <w:ind w:hanging="630"/>
      </w:pPr>
      <w:bookmarkStart w:id="21" w:name="_875en8ii7sbi" w:colFirst="0" w:colLast="0"/>
      <w:bookmarkEnd w:id="21"/>
    </w:p>
    <w:p>
      <w:pPr>
        <w:ind w:hanging="630"/>
      </w:pPr>
    </w:p>
    <w:p>
      <w:pPr>
        <w:ind w:left="-180" w:hanging="450"/>
      </w:pPr>
    </w:p>
    <w:sectPr>
      <w:pgSz w:w="12240" w:h="15840"/>
      <w:pgMar w:top="1440" w:right="1440" w:bottom="144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8A2455"/>
    <w:rsid w:val="783302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2024-06-03T20:49:00Z</dcterms:created>
  <dc:creator>ONE</dc:creator>
  <cp:lastModifiedBy>ONE</cp:lastModifiedBy>
  <dcterms:modified xsi:type="dcterms:W3CDTF">2024-06-04T21:36:15Z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0BFC2220ABF3419790889F640FC232E3_12</vt:lpwstr>
  </property>
</Properties>
</file>