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r w:rsidDel="00000000" w:rsidR="00000000" w:rsidRPr="00000000">
              <w:rPr>
                <w:rtl w:val="0"/>
              </w:rPr>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543.3333333333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270"/>
              <w:gridCol w:w="3183.333333333334"/>
              <w:tblGridChange w:id="0">
                <w:tblGrid>
                  <w:gridCol w:w="3090"/>
                  <w:gridCol w:w="3270"/>
                  <w:gridCol w:w="318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Пошук та усунення дефектів вважається більш ефективним до проведення динамічного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after="28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Це ретельне дослідження, яке розглядає всю функціональність програми, тому якість відповідає найвищим стандартам.</w:t>
                  </w:r>
                </w:p>
                <w:p w:rsidR="00000000" w:rsidDel="00000000" w:rsidP="00000000" w:rsidRDefault="00000000" w:rsidRPr="00000000" w14:paraId="0000000F">
                  <w:pPr>
                    <w:widowControl w:val="0"/>
                    <w:shd w:fill="ffffff" w:val="clear"/>
                    <w:spacing w:after="280" w:line="240" w:lineRule="auto"/>
                    <w:ind w:left="0" w:firstLine="0"/>
                    <w:rPr>
                      <w:rFonts w:ascii="Nunito Sans" w:cs="Nunito Sans" w:eastAsia="Nunito Sans" w:hAnsi="Nunito Sans"/>
                      <w:color w:val="555555"/>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Зниження загальної вартості на підтримку ПЗ впродовж усього терміну служби через раннє виявлення дефектів;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after="28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Процес динамічного тестування добре налагоджений, додаток тестується з точки зору користувача, що підвищує якість ПЗ.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Підвищення якості розробки, включно з покращенням дизайну та підтримкою коду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ffffff" w:val="clear"/>
                    <w:spacing w:after="28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Виявлення складних помилок, які могли вислизнути на етапі код рев'ю.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spacing w:after="28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Покращує обмін критичної і важливої інформації між членами команди.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f" w:val="clear"/>
                    <w:spacing w:after="16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Динамічне тестування може бути автоматизовано за допомогою спеціальних інструментів.</w:t>
                  </w:r>
                </w:p>
              </w:tc>
            </w:tr>
            <w:tr>
              <w:trPr>
                <w:cantSplit w:val="0"/>
                <w:trHeight w:val="2165.95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ffffff" w:val="clear"/>
                    <w:spacing w:after="12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Процес статичного тестування може займати багато часу, так як в основному він виконується вручну.</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hd w:fill="ffffff" w:val="clear"/>
                    <w:spacing w:after="12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Оскільки динамічне тестування являє собою складний процес, воно займає багато часу.</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52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Перешкоджає виявленню вразливостей, представлених в середовищі виконання.</w:t>
                  </w:r>
                </w:p>
                <w:p w:rsidR="00000000" w:rsidDel="00000000" w:rsidP="00000000" w:rsidRDefault="00000000" w:rsidRPr="00000000" w14:paraId="00000021">
                  <w:pPr>
                    <w:widowControl w:val="0"/>
                    <w:spacing w:after="520" w:line="240" w:lineRule="auto"/>
                    <w:ind w:left="0" w:firstLine="0"/>
                    <w:rPr>
                      <w:rFonts w:ascii="Nunito Sans" w:cs="Nunito Sans" w:eastAsia="Nunito Sans" w:hAnsi="Nunito Sans"/>
                      <w:color w:val="555555"/>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ffffff" w:val="clear"/>
                    <w:spacing w:after="120" w:line="240" w:lineRule="auto"/>
                    <w:ind w:left="0" w:firstLine="0"/>
                    <w:rPr>
                      <w:rFonts w:ascii="Nunito Sans" w:cs="Nunito Sans" w:eastAsia="Nunito Sans" w:hAnsi="Nunito Sans"/>
                      <w:color w:val="555555"/>
                      <w:sz w:val="23"/>
                      <w:szCs w:val="23"/>
                    </w:rPr>
                  </w:pPr>
                  <w:r w:rsidDel="00000000" w:rsidR="00000000" w:rsidRPr="00000000">
                    <w:rPr>
                      <w:rFonts w:ascii="Nunito Sans" w:cs="Nunito Sans" w:eastAsia="Nunito Sans" w:hAnsi="Nunito Sans"/>
                      <w:color w:val="555555"/>
                      <w:sz w:val="23"/>
                      <w:szCs w:val="23"/>
                      <w:rtl w:val="0"/>
                    </w:rPr>
                    <w:t xml:space="preserve">Висока вартість проведення тестування.</w:t>
                  </w:r>
                </w:p>
                <w:p w:rsidR="00000000" w:rsidDel="00000000" w:rsidP="00000000" w:rsidRDefault="00000000" w:rsidRPr="00000000" w14:paraId="00000023">
                  <w:pPr>
                    <w:widowControl w:val="0"/>
                    <w:shd w:fill="ffffff" w:val="clear"/>
                    <w:spacing w:line="240" w:lineRule="auto"/>
                    <w:ind w:left="0" w:firstLine="0"/>
                    <w:rPr>
                      <w:rFonts w:ascii="Nunito Sans" w:cs="Nunito Sans" w:eastAsia="Nunito Sans" w:hAnsi="Nunito Sans"/>
                      <w:color w:val="555555"/>
                      <w:sz w:val="23"/>
                      <w:szCs w:val="23"/>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hd w:fill="ffffff" w:val="clear"/>
                    <w:spacing w:line="240" w:lineRule="auto"/>
                    <w:ind w:left="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rtl w:val="0"/>
                    </w:rPr>
                    <w:t xml:space="preserve">Динамічне тестування зазвичай виконується після завершення кодування, і знайдені баги виявляються пізніше в життєвому циклі розробки.</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555555"/>
                      <w:sz w:val="23"/>
                      <w:szCs w:val="23"/>
                      <w:highlight w:val="white"/>
                      <w:rtl w:val="0"/>
                    </w:rPr>
                    <w:t xml:space="preserve">Незважаючи на те, що статичне тестування вимагає багато часу на бурхливі дискусії та зустрічі, все ж варто витратити час на запобігання появи дефектів на останніх етапах розробки продукту. Тому статичне тестування по праву вважається важливим кроком на шляху до розробки ПЗ без помилок. Але важливість динамічного тестування також величезна. Завдяки безпосередньому виконанню тестів програмного забезпечення (перевірки функціональної поведінки, продуктивності, надійності та інших важливих аспектів) команда може перевірити і підтвердити якість і ефективність ПЗ.</w:t>
                  </w:r>
                  <w:r w:rsidDel="00000000" w:rsidR="00000000" w:rsidRPr="00000000">
                    <w:rPr>
                      <w:rtl w:val="0"/>
                    </w:rPr>
                  </w:r>
                </w:p>
              </w:tc>
            </w:tr>
          </w:tbl>
          <w:p w:rsidR="00000000" w:rsidDel="00000000" w:rsidP="00000000" w:rsidRDefault="00000000" w:rsidRPr="00000000" w14:paraId="0000002B">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E">
            <w:pPr>
              <w:widowControl w:val="0"/>
              <w:numPr>
                <w:ilvl w:val="0"/>
                <w:numId w:val="4"/>
              </w:numPr>
              <w:spacing w:after="0" w:before="240" w:line="240" w:lineRule="auto"/>
              <w:ind w:left="720" w:hanging="360"/>
              <w:rPr/>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r w:rsidDel="00000000" w:rsidR="00000000" w:rsidRPr="00000000">
              <w:rPr>
                <w:rtl w:val="0"/>
              </w:rPr>
            </w:r>
          </w:p>
          <w:p w:rsidR="00000000" w:rsidDel="00000000" w:rsidP="00000000" w:rsidRDefault="00000000" w:rsidRPr="00000000" w14:paraId="0000002F">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30">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31">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33">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34">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Результат будь-якого тесту умови IF буде або правдими, або ні.</w:t>
            </w:r>
          </w:p>
          <w:p w:rsidR="00000000" w:rsidDel="00000000" w:rsidP="00000000" w:rsidRDefault="00000000" w:rsidRPr="00000000" w14:paraId="00000035">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36">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37">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8">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9">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A">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B">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2 – для покриття рішень</w:t>
            </w:r>
          </w:p>
          <w:p w:rsidR="00000000" w:rsidDel="00000000" w:rsidP="00000000" w:rsidRDefault="00000000" w:rsidRPr="00000000" w14:paraId="0000003C">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D">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E">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0">
            <w:pPr>
              <w:widowControl w:val="0"/>
              <w:numPr>
                <w:ilvl w:val="0"/>
                <w:numId w:val="4"/>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42">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w:t>
            </w:r>
          </w:p>
          <w:p w:rsidR="00000000" w:rsidDel="00000000" w:rsidP="00000000" w:rsidRDefault="00000000" w:rsidRPr="00000000" w14:paraId="00000043">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44">
            <w:pPr>
              <w:widowControl w:val="0"/>
              <w:numPr>
                <w:ilvl w:val="1"/>
                <w:numId w:val="4"/>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46">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7">
            <w:pPr>
              <w:widowControl w:val="0"/>
              <w:numPr>
                <w:ilvl w:val="0"/>
                <w:numId w:val="2"/>
              </w:numPr>
              <w:spacing w:after="0" w:before="240" w:line="240" w:lineRule="auto"/>
              <w:ind w:left="720" w:hanging="360"/>
              <w:rPr/>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r w:rsidDel="00000000" w:rsidR="00000000" w:rsidRPr="00000000">
              <w:rPr>
                <w:rtl w:val="0"/>
              </w:rPr>
            </w:r>
          </w:p>
          <w:p w:rsidR="00000000" w:rsidDel="00000000" w:rsidP="00000000" w:rsidRDefault="00000000" w:rsidRPr="00000000" w14:paraId="00000048">
            <w:pPr>
              <w:widowControl w:val="0"/>
              <w:numPr>
                <w:ilvl w:val="0"/>
                <w:numId w:val="2"/>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r w:rsidDel="00000000" w:rsidR="00000000" w:rsidRPr="00000000">
              <w:rPr>
                <w:rtl w:val="0"/>
              </w:rPr>
            </w:r>
          </w:p>
          <w:p w:rsidR="00000000" w:rsidDel="00000000" w:rsidP="00000000" w:rsidRDefault="00000000" w:rsidRPr="00000000" w14:paraId="00000049">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F">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50">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51">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5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54">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5">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5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5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8">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5A">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 (в інструменті на вибір, наприклад, у вбудованому Google Docs редакторі, </w:t>
            </w:r>
            <w:hyperlink r:id="rId8">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9">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5B">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p>
          <w:p w:rsidR="00000000" w:rsidDel="00000000" w:rsidP="00000000" w:rsidRDefault="00000000" w:rsidRPr="00000000" w14:paraId="0000005C">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5D">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line="276" w:lineRule="auto"/>
      <w:jc w:val="right"/>
      <w:rPr/>
    </w:pPr>
    <w:r w:rsidDel="00000000" w:rsidR="00000000" w:rsidRPr="00000000">
      <w:rPr/>
      <w:drawing>
        <wp:inline distB="114300" distT="114300" distL="114300" distR="114300">
          <wp:extent cx="1176338" cy="47636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miro.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46dEK48adzkJQ8LGeNvFwodEHg==">AMUW2mVfzOKY1xDCmci6mLjl8mGM6GaELCCwnng6CghIa5UB7nmMCJEIn59KkqOd7Az6CjtsOTTZd9jfYiglVWFayc3mWts9FOewCLSmsPAbui6nIqtUuJc=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