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Протестуй сайт </w:t>
      </w:r>
      <w:hyperlink r:id="rId7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https://www.headhunterhairstyling.com/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, знайшовши 3 баги;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4fbff" w:val="clear"/>
          <w:rtl w:val="0"/>
        </w:rPr>
        <w:t xml:space="preserve">запиши їх в Google docs.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shd w:fill="f4fbff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Баг-репорти Lesson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4fb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  <w:rPr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  <w:rPr>
          <w:sz w:val="24"/>
          <w:szCs w:val="24"/>
          <w:shd w:fill="f4fbff" w:val="clear"/>
        </w:rPr>
      </w:pPr>
      <w:commentRangeStart w:id="0"/>
      <w:commentRangeStart w:id="1"/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В розділі “HEAD”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4fbff" w:val="clear"/>
        <w:spacing w:after="240" w:before="0" w:beforeAutospacing="0" w:lineRule="auto"/>
        <w:ind w:left="720" w:hanging="360"/>
        <w:rPr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D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4fb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sz w:val="24"/>
          <w:szCs w:val="24"/>
          <w:shd w:fill="f4fbff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sz w:val="24"/>
          <w:szCs w:val="24"/>
          <w:shd w:fill="f4fbff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sz w:val="24"/>
          <w:szCs w:val="24"/>
          <w:shd w:fill="f4fbff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sz w:val="24"/>
          <w:szCs w:val="24"/>
          <w:shd w:fill="f4fbff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4fbff" w:val="clear"/>
        <w:spacing w:after="240" w:before="240" w:lineRule="auto"/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4fbff" w:val="clear"/>
          <w:rtl w:val="0"/>
        </w:rPr>
        <w:t xml:space="preserve">Відповіді  з визначенням кодування кожної сторінки запиши в той самий файл Google Docs.</w:t>
      </w:r>
    </w:p>
    <w:p w:rsidR="00000000" w:rsidDel="00000000" w:rsidP="00000000" w:rsidRDefault="00000000" w:rsidRPr="00000000" w14:paraId="00000014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i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9-19T18:36:41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navy;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margin-left: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тебе в html файлі немає тегу h1</w:t>
      </w:r>
    </w:p>
  </w:comment>
  <w:comment w:author="Maria Lykashevych" w:id="0" w:date="2023-09-19T18:36:14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виконано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tennis-warehouse.com/" TargetMode="External"/><Relationship Id="rId10" Type="http://schemas.openxmlformats.org/officeDocument/2006/relationships/hyperlink" Target="https://microseniors76.com/" TargetMode="External"/><Relationship Id="rId12" Type="http://schemas.openxmlformats.org/officeDocument/2006/relationships/hyperlink" Target="https://www.fidelity.com/" TargetMode="External"/><Relationship Id="rId9" Type="http://schemas.openxmlformats.org/officeDocument/2006/relationships/hyperlink" Target="https://beetroot.academy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docs.google.com/document/d/1QoBTeSmkxIw1BvlyTQhqq3njGAaaZ1-jJ_je3iDbWu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