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shd w:fill="f4fbff" w:val="clear"/>
          <w:rtl w:val="0"/>
        </w:rPr>
        <w:t xml:space="preserve">1. Склади порівняльну таблицю трьох видів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shd w:fill="f4fbff" w:val="clear"/>
          <w:rtl w:val="0"/>
        </w:rPr>
        <w:t xml:space="preserve">тестової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shd w:fill="f4fbff" w:val="clear"/>
          <w:rtl w:val="0"/>
        </w:rPr>
        <w:t xml:space="preserve"> документації: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540"/>
        <w:gridCol w:w="3180"/>
        <w:gridCol w:w="1950"/>
        <w:gridCol w:w="2220"/>
        <w:tblGridChange w:id="0">
          <w:tblGrid>
            <w:gridCol w:w="2505"/>
            <w:gridCol w:w="540"/>
            <w:gridCol w:w="3180"/>
            <w:gridCol w:w="195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Список перевірок в процесі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Простий у застосуванні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Не має великої деталізації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Містить лише назви перевірок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Запобігає повторним перевіркам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Не має очікуваного результату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Без детального опису перевірок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Дає повне розуміння об'ємів виконаної та запланованої роботи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Описує  детальну послідовність дій для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Спрощують процес тестування бо мають конкретні кроки і 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Може потребуватися велиака кількість тест-кейсів, потрібно більше часу на їх створення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Дає інформацію про 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Запобігають повторним перевіркам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При зміні вимог може потребуватися переробка багатьох тест-кейсів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За своєю суттю є докладно описаними пунктом чекліста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Більш високий ступінь деталізації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.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Користувацький сценарій (Use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Сценарій взаємодії Юзера і системи, додатку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Допомагають виявити відмінності між тестовою документацією і готовим продуктом.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Орієнтовані на користувача. Для  технічних і високотехнологічних проєктів писати їх недоцільно</w:t>
            </w:r>
          </w:p>
        </w:tc>
      </w:tr>
      <w:tr>
        <w:trPr>
          <w:cantSplit w:val="0"/>
          <w:trHeight w:val="798.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Описує, що робить система, а не як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Команда краще розуміє всі процеси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Відсутні правила та формальні вимоги до того, як використовувати Use Cases</w:t>
            </w:r>
          </w:p>
        </w:tc>
      </w:tr>
      <w:tr>
        <w:trPr>
          <w:cantSplit w:val="0"/>
          <w:trHeight w:val="918.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Опис взаємодії двох або більшої кількості учасників, що мають конкретну мету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b w:val="1"/>
                <w:shd w:fill="f4fbff" w:val="clear"/>
                <w:rtl w:val="0"/>
              </w:rPr>
              <w:t xml:space="preserve">Допомагають при автоматизації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 Beet Sprout — детальніше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заглибся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 в практику.  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shd w:fill="f4fbff" w:val="clear"/>
          <w:rtl w:val="0"/>
        </w:rPr>
        <w:t xml:space="preserve">Склади чек-ліст для перевірки головної сторінки свого улюбленого інтернет-магазину (rozetka.ua, hotline.ua, silpo.ua тощо). Темплейт для чек-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shd w:fill="f4fbff" w:val="clear"/>
          <w:rtl w:val="0"/>
        </w:rPr>
        <w:t xml:space="preserve">ліста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shd w:fill="f4fbff" w:val="clear"/>
          <w:rtl w:val="0"/>
        </w:rPr>
        <w:t xml:space="preserve"> можна взяти в кроці три теорії.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a4c2f4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shd w:fill="a4c2f4" w:val="clear"/>
          <w:rtl w:val="0"/>
        </w:rPr>
        <w:t xml:space="preserve">Відповідь: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shd w:fill="f4fbff" w:val="clear"/>
          <w:rtl w:val="0"/>
        </w:rPr>
        <w:t xml:space="preserve">https://docs.google.com/spreadsheets/d/1Ev1-XtbAg5-quC7S0Fx-PuM7oEGLxfaFVGeoR6KLAxo/edit#gid=0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