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ABAAE" w14:textId="77777777">
      <w:pPr>
        <w:spacing w:before="1900"/>
        <w:jc w:val="center"/>
      </w:pPr>
      <w:r>
        <w:rPr>
          <w:b/>
          <w:color w:val="2E74B5"/>
        </w:rPr>
        <w:t>MARCO DE APRENDIZAJE</w:t>
      </w:r>
    </w:p>
    <w:p w14:paraId="15985099" w14:textId="77777777">
      <w:pPr>
        <w:pStyle w:val="Ttulo"/>
        <w:jc w:val="center"/>
      </w:pPr>
      <w:r>
        <w:t>Testing con Python y pytest</w:t>
      </w:r>
    </w:p>
    <w:p w14:paraId="0F58B794" w14:textId="77777777">
      <w:pPr>
        <w:pStyle w:val="Subttulo"/>
        <w:jc w:val="center"/>
      </w:pPr>
      <w:r>
        <w:t>Del entorno aislado a una estrategia de calidad reproducible</w:t>
      </w:r>
    </w:p>
    <w:tbl>
      <w:tblPr>
        <w:tblW w:w="9360" w:type="dxa"/>
        <w:tblInd w:w="120" w:type="dxa"/>
        <w:tblLayout w:type="fixed"/>
        <w:tblLook w:val="04A0" w:firstRow="1" w:lastRow="0" w:firstColumn="1" w:lastColumn="0" w:noHBand="0" w:noVBand="1"/>
      </w:tblPr>
      <w:tblGrid>
        <w:gridCol w:w="9360"/>
      </w:tblGrid>
      <w:tr w14:paraId="3C4EA124" w14:textId="77777777">
        <w:tc>
          <w:tcPr>
            <w:tcW w:w="9360" w:type="dxa"/>
            <w:shd w:val="clear" w:color="auto" w:fill="E8EEF5"/>
            <w:tcMar>
              <w:top w:w="80" w:type="dxa"/>
              <w:left w:w="120" w:type="dxa"/>
              <w:bottom w:w="80" w:type="dxa"/>
              <w:right w:w="120" w:type="dxa"/>
            </w:tcMar>
            <w:vAlign w:val="center"/>
          </w:tcPr>
          <w:p w14:paraId="598772DE" w14:textId="77777777">
            <w:pPr>
              <w:spacing w:after="0"/>
            </w:pPr>
            <w:r>
              <w:rPr>
                <w:b/>
                <w:color w:val="1F4D78"/>
              </w:rPr>
              <w:t xml:space="preserve">Contrato didáctico. </w:t>
            </w:r>
            <w:r>
              <w:t>Cada módulo introduce una sola capa nueva. Primero comprendes la necesidad; después ejecutas; finalmente explicas la evidencia y autorizas el avance.</w:t>
            </w:r>
          </w:p>
        </w:tc>
      </w:tr>
    </w:tbl>
    <w:p w14:paraId="2F88AA89" w14:textId="77777777">
      <w:pPr>
        <w:spacing w:after="20"/>
      </w:pPr>
    </w:p>
    <w:p w14:paraId="2903160C" w14:textId="77777777">
      <w:pPr>
        <w:jc w:val="center"/>
      </w:pPr>
      <w:r>
        <w:t>Edición formativa completa · julio de 2026</w:t>
      </w:r>
    </w:p>
    <w:p w14:paraId="7671A0C0" w14:textId="77777777">
      <w:r>
        <w:br w:type="page"/>
      </w:r>
    </w:p>
    <w:p w14:paraId="0030D027" w14:textId="77777777">
      <w:pPr>
        <w:pStyle w:val="Ttulo1"/>
      </w:pPr>
      <w:r>
        <w:lastRenderedPageBreak/>
        <w:t>Cómo usar este documento</w:t>
      </w:r>
    </w:p>
    <w:p w14:paraId="6BAE18F2" w14:textId="77777777">
      <w:r>
        <w:t>Este no es un manual para leer de principio a fin sin practicar. Es un mapa de decisiones que se completa con tus ejecuciones reales.</w:t>
      </w:r>
    </w:p>
    <w:tbl>
      <w:tblPr>
        <w:tblStyle w:val="Tablaconcuadrcula"/>
        <w:tblW w:w="9360" w:type="dxa"/>
        <w:tblInd w:w="120" w:type="dxa"/>
        <w:tblLayout w:type="fixed"/>
        <w:tblLook w:val="04A0" w:firstRow="1" w:lastRow="0" w:firstColumn="1" w:lastColumn="0" w:noHBand="0" w:noVBand="1"/>
      </w:tblPr>
      <w:tblGrid>
        <w:gridCol w:w="2400"/>
        <w:gridCol w:w="6960"/>
      </w:tblGrid>
      <w:tr w14:paraId="06984DB2" w14:textId="77777777">
        <w:trPr>
          <w:tblHeader/>
        </w:trPr>
        <w:tc>
          <w:tcPr>
            <w:tcW w:w="2400" w:type="dxa"/>
            <w:shd w:val="clear" w:color="auto" w:fill="E8EEF5"/>
            <w:tcMar>
              <w:top w:w="80" w:type="dxa"/>
              <w:left w:w="120" w:type="dxa"/>
              <w:bottom w:w="80" w:type="dxa"/>
              <w:right w:w="120" w:type="dxa"/>
            </w:tcMar>
            <w:vAlign w:val="center"/>
          </w:tcPr>
          <w:p w14:paraId="10FFDF46" w14:textId="77777777">
            <w:pPr>
              <w:spacing w:after="0"/>
            </w:pPr>
            <w:r>
              <w:rPr>
                <w:b/>
                <w:color w:val="1F4D78"/>
                <w:sz w:val="20"/>
              </w:rPr>
              <w:t>Elemento</w:t>
            </w:r>
          </w:p>
        </w:tc>
        <w:tc>
          <w:tcPr>
            <w:tcW w:w="6960" w:type="dxa"/>
            <w:shd w:val="clear" w:color="auto" w:fill="E8EEF5"/>
            <w:tcMar>
              <w:top w:w="80" w:type="dxa"/>
              <w:left w:w="120" w:type="dxa"/>
              <w:bottom w:w="80" w:type="dxa"/>
              <w:right w:w="120" w:type="dxa"/>
            </w:tcMar>
            <w:vAlign w:val="center"/>
          </w:tcPr>
          <w:p w14:paraId="43253CBF" w14:textId="77777777">
            <w:pPr>
              <w:spacing w:after="0"/>
            </w:pPr>
            <w:r>
              <w:rPr>
                <w:b/>
                <w:color w:val="1F4D78"/>
                <w:sz w:val="20"/>
              </w:rPr>
              <w:t>Función didáctica</w:t>
            </w:r>
          </w:p>
        </w:tc>
      </w:tr>
      <w:tr w14:paraId="28B94CA6" w14:textId="77777777">
        <w:tc>
          <w:tcPr>
            <w:tcW w:w="2400" w:type="dxa"/>
            <w:tcMar>
              <w:top w:w="80" w:type="dxa"/>
              <w:left w:w="120" w:type="dxa"/>
              <w:bottom w:w="80" w:type="dxa"/>
              <w:right w:w="120" w:type="dxa"/>
            </w:tcMar>
            <w:vAlign w:val="center"/>
          </w:tcPr>
          <w:p w14:paraId="1BE96521" w14:textId="77777777">
            <w:pPr>
              <w:spacing w:after="0"/>
            </w:pPr>
            <w:r>
              <w:rPr>
                <w:sz w:val="19"/>
              </w:rPr>
              <w:t>Aprendizaje nuevo</w:t>
            </w:r>
          </w:p>
        </w:tc>
        <w:tc>
          <w:tcPr>
            <w:tcW w:w="6960" w:type="dxa"/>
            <w:tcMar>
              <w:top w:w="80" w:type="dxa"/>
              <w:left w:w="120" w:type="dxa"/>
              <w:bottom w:w="80" w:type="dxa"/>
              <w:right w:w="120" w:type="dxa"/>
            </w:tcMar>
            <w:vAlign w:val="center"/>
          </w:tcPr>
          <w:p w14:paraId="63D9770E" w14:textId="77777777">
            <w:pPr>
              <w:spacing w:after="0"/>
            </w:pPr>
            <w:r>
              <w:rPr>
                <w:sz w:val="19"/>
              </w:rPr>
              <w:t>Delimita la idea que se incorpora.</w:t>
            </w:r>
          </w:p>
        </w:tc>
      </w:tr>
      <w:tr w14:paraId="0C3BBC5E" w14:textId="77777777">
        <w:tc>
          <w:tcPr>
            <w:tcW w:w="2400" w:type="dxa"/>
            <w:tcMar>
              <w:top w:w="80" w:type="dxa"/>
              <w:left w:w="120" w:type="dxa"/>
              <w:bottom w:w="80" w:type="dxa"/>
              <w:right w:w="120" w:type="dxa"/>
            </w:tcMar>
            <w:vAlign w:val="center"/>
          </w:tcPr>
          <w:p w14:paraId="67BE39BE" w14:textId="77777777">
            <w:pPr>
              <w:spacing w:after="0"/>
            </w:pPr>
            <w:r>
              <w:rPr>
                <w:sz w:val="19"/>
              </w:rPr>
              <w:t>Qué / por qué / para qué</w:t>
            </w:r>
          </w:p>
        </w:tc>
        <w:tc>
          <w:tcPr>
            <w:tcW w:w="6960" w:type="dxa"/>
            <w:tcMar>
              <w:top w:w="80" w:type="dxa"/>
              <w:left w:w="120" w:type="dxa"/>
              <w:bottom w:w="80" w:type="dxa"/>
              <w:right w:w="120" w:type="dxa"/>
            </w:tcMar>
            <w:vAlign w:val="center"/>
          </w:tcPr>
          <w:p w14:paraId="07BA2C22" w14:textId="77777777">
            <w:pPr>
              <w:spacing w:after="0"/>
            </w:pPr>
            <w:r>
              <w:rPr>
                <w:sz w:val="19"/>
              </w:rPr>
              <w:t>Conecta definición, necesidad y utilidad.</w:t>
            </w:r>
          </w:p>
        </w:tc>
      </w:tr>
      <w:tr w14:paraId="7295D3B7" w14:textId="77777777">
        <w:tc>
          <w:tcPr>
            <w:tcW w:w="2400" w:type="dxa"/>
            <w:tcMar>
              <w:top w:w="80" w:type="dxa"/>
              <w:left w:w="120" w:type="dxa"/>
              <w:bottom w:w="80" w:type="dxa"/>
              <w:right w:w="120" w:type="dxa"/>
            </w:tcMar>
            <w:vAlign w:val="center"/>
          </w:tcPr>
          <w:p w14:paraId="6AB61579" w14:textId="77777777">
            <w:pPr>
              <w:spacing w:after="0"/>
            </w:pPr>
            <w:r>
              <w:rPr>
                <w:sz w:val="19"/>
              </w:rPr>
              <w:t>Práctica guiada</w:t>
            </w:r>
          </w:p>
        </w:tc>
        <w:tc>
          <w:tcPr>
            <w:tcW w:w="6960" w:type="dxa"/>
            <w:tcMar>
              <w:top w:w="80" w:type="dxa"/>
              <w:left w:w="120" w:type="dxa"/>
              <w:bottom w:w="80" w:type="dxa"/>
              <w:right w:w="120" w:type="dxa"/>
            </w:tcMar>
            <w:vAlign w:val="center"/>
          </w:tcPr>
          <w:p w14:paraId="6662AD0E" w14:textId="77777777">
            <w:pPr>
              <w:spacing w:after="0"/>
            </w:pPr>
            <w:r>
              <w:rPr>
                <w:sz w:val="19"/>
              </w:rPr>
              <w:t>Convierte la explicación en una acción observable.</w:t>
            </w:r>
          </w:p>
        </w:tc>
      </w:tr>
      <w:tr w14:paraId="21C8B423" w14:textId="77777777">
        <w:tc>
          <w:tcPr>
            <w:tcW w:w="2400" w:type="dxa"/>
            <w:tcMar>
              <w:top w:w="80" w:type="dxa"/>
              <w:left w:w="120" w:type="dxa"/>
              <w:bottom w:w="80" w:type="dxa"/>
              <w:right w:w="120" w:type="dxa"/>
            </w:tcMar>
            <w:vAlign w:val="center"/>
          </w:tcPr>
          <w:p w14:paraId="78E80751" w14:textId="77777777">
            <w:pPr>
              <w:spacing w:after="0"/>
            </w:pPr>
            <w:r>
              <w:rPr>
                <w:sz w:val="19"/>
              </w:rPr>
              <w:t>Criterio de avance</w:t>
            </w:r>
          </w:p>
        </w:tc>
        <w:tc>
          <w:tcPr>
            <w:tcW w:w="6960" w:type="dxa"/>
            <w:tcMar>
              <w:top w:w="80" w:type="dxa"/>
              <w:left w:w="120" w:type="dxa"/>
              <w:bottom w:w="80" w:type="dxa"/>
              <w:right w:w="120" w:type="dxa"/>
            </w:tcMar>
            <w:vAlign w:val="center"/>
          </w:tcPr>
          <w:p w14:paraId="786DA7BB" w14:textId="77777777">
            <w:pPr>
              <w:spacing w:after="0"/>
            </w:pPr>
            <w:r>
              <w:rPr>
                <w:sz w:val="19"/>
              </w:rPr>
              <w:t>Indica qué debes poder demostrar.</w:t>
            </w:r>
          </w:p>
        </w:tc>
      </w:tr>
      <w:tr w14:paraId="5F87FB49" w14:textId="77777777">
        <w:tc>
          <w:tcPr>
            <w:tcW w:w="2400" w:type="dxa"/>
            <w:tcMar>
              <w:top w:w="80" w:type="dxa"/>
              <w:left w:w="120" w:type="dxa"/>
              <w:bottom w:w="80" w:type="dxa"/>
              <w:right w:w="120" w:type="dxa"/>
            </w:tcMar>
            <w:vAlign w:val="center"/>
          </w:tcPr>
          <w:p w14:paraId="2BB3584A" w14:textId="77777777">
            <w:pPr>
              <w:spacing w:after="0"/>
            </w:pPr>
            <w:r>
              <w:rPr>
                <w:sz w:val="19"/>
              </w:rPr>
              <w:t>Pausa didáctica</w:t>
            </w:r>
          </w:p>
        </w:tc>
        <w:tc>
          <w:tcPr>
            <w:tcW w:w="6960" w:type="dxa"/>
            <w:tcMar>
              <w:top w:w="80" w:type="dxa"/>
              <w:left w:w="120" w:type="dxa"/>
              <w:bottom w:w="80" w:type="dxa"/>
              <w:right w:w="120" w:type="dxa"/>
            </w:tcMar>
            <w:vAlign w:val="center"/>
          </w:tcPr>
          <w:p w14:paraId="1A4EE3DB" w14:textId="77777777">
            <w:pPr>
              <w:spacing w:after="0"/>
            </w:pPr>
            <w:r>
              <w:rPr>
                <w:sz w:val="19"/>
              </w:rPr>
              <w:t>Impide acumular comandos sin comprensión.</w:t>
            </w:r>
          </w:p>
        </w:tc>
      </w:tr>
    </w:tbl>
    <w:p w14:paraId="7EBFF83B" w14:textId="77777777">
      <w:pPr>
        <w:spacing w:after="20"/>
      </w:pPr>
    </w:p>
    <w:p w14:paraId="25A2F209" w14:textId="77777777">
      <w:pPr>
        <w:pStyle w:val="Ttulo2"/>
      </w:pPr>
      <w:r>
        <w:t>Mapa completo del proceso</w:t>
      </w:r>
    </w:p>
    <w:tbl>
      <w:tblPr>
        <w:tblStyle w:val="Tablaconcuadrcula"/>
        <w:tblW w:w="9360" w:type="dxa"/>
        <w:tblInd w:w="120" w:type="dxa"/>
        <w:tblLayout w:type="fixed"/>
        <w:tblLook w:val="04A0" w:firstRow="1" w:lastRow="0" w:firstColumn="1" w:lastColumn="0" w:noHBand="0" w:noVBand="1"/>
      </w:tblPr>
      <w:tblGrid>
        <w:gridCol w:w="2100"/>
        <w:gridCol w:w="1700"/>
        <w:gridCol w:w="5560"/>
      </w:tblGrid>
      <w:tr w14:paraId="4E118399" w14:textId="77777777">
        <w:trPr>
          <w:tblHeader/>
        </w:trPr>
        <w:tc>
          <w:tcPr>
            <w:tcW w:w="2100" w:type="dxa"/>
            <w:shd w:val="clear" w:color="auto" w:fill="E8EEF5"/>
            <w:tcMar>
              <w:top w:w="80" w:type="dxa"/>
              <w:left w:w="120" w:type="dxa"/>
              <w:bottom w:w="80" w:type="dxa"/>
              <w:right w:w="120" w:type="dxa"/>
            </w:tcMar>
            <w:vAlign w:val="center"/>
          </w:tcPr>
          <w:p w14:paraId="772C0DD2" w14:textId="77777777">
            <w:pPr>
              <w:spacing w:after="0"/>
            </w:pPr>
            <w:r>
              <w:rPr>
                <w:b/>
                <w:color w:val="1F4D78"/>
                <w:sz w:val="20"/>
              </w:rPr>
              <w:t>Fase</w:t>
            </w:r>
          </w:p>
        </w:tc>
        <w:tc>
          <w:tcPr>
            <w:tcW w:w="1700" w:type="dxa"/>
            <w:shd w:val="clear" w:color="auto" w:fill="E8EEF5"/>
            <w:tcMar>
              <w:top w:w="80" w:type="dxa"/>
              <w:left w:w="120" w:type="dxa"/>
              <w:bottom w:w="80" w:type="dxa"/>
              <w:right w:w="120" w:type="dxa"/>
            </w:tcMar>
            <w:vAlign w:val="center"/>
          </w:tcPr>
          <w:p w14:paraId="701B2739" w14:textId="77777777">
            <w:pPr>
              <w:spacing w:after="0"/>
            </w:pPr>
            <w:r>
              <w:rPr>
                <w:b/>
                <w:color w:val="1F4D78"/>
                <w:sz w:val="20"/>
              </w:rPr>
              <w:t>Módulos</w:t>
            </w:r>
          </w:p>
        </w:tc>
        <w:tc>
          <w:tcPr>
            <w:tcW w:w="5560" w:type="dxa"/>
            <w:shd w:val="clear" w:color="auto" w:fill="E8EEF5"/>
            <w:tcMar>
              <w:top w:w="80" w:type="dxa"/>
              <w:left w:w="120" w:type="dxa"/>
              <w:bottom w:w="80" w:type="dxa"/>
              <w:right w:w="120" w:type="dxa"/>
            </w:tcMar>
            <w:vAlign w:val="center"/>
          </w:tcPr>
          <w:p w14:paraId="5CBCB250" w14:textId="77777777">
            <w:pPr>
              <w:spacing w:after="0"/>
            </w:pPr>
            <w:r>
              <w:rPr>
                <w:b/>
                <w:color w:val="1F4D78"/>
                <w:sz w:val="20"/>
              </w:rPr>
              <w:t>Resultado</w:t>
            </w:r>
          </w:p>
        </w:tc>
      </w:tr>
      <w:tr w14:paraId="0E79C593" w14:textId="77777777">
        <w:tc>
          <w:tcPr>
            <w:tcW w:w="2100" w:type="dxa"/>
            <w:tcMar>
              <w:top w:w="80" w:type="dxa"/>
              <w:left w:w="120" w:type="dxa"/>
              <w:bottom w:w="80" w:type="dxa"/>
              <w:right w:w="120" w:type="dxa"/>
            </w:tcMar>
            <w:vAlign w:val="center"/>
          </w:tcPr>
          <w:p w14:paraId="10F26AF0" w14:textId="77777777">
            <w:pPr>
              <w:spacing w:after="0"/>
            </w:pPr>
            <w:r>
              <w:rPr>
                <w:sz w:val="19"/>
              </w:rPr>
              <w:t>Preparación</w:t>
            </w:r>
          </w:p>
        </w:tc>
        <w:tc>
          <w:tcPr>
            <w:tcW w:w="1700" w:type="dxa"/>
            <w:tcMar>
              <w:top w:w="80" w:type="dxa"/>
              <w:left w:w="120" w:type="dxa"/>
              <w:bottom w:w="80" w:type="dxa"/>
              <w:right w:w="120" w:type="dxa"/>
            </w:tcMar>
            <w:vAlign w:val="center"/>
          </w:tcPr>
          <w:p w14:paraId="3EFD314F" w14:textId="77777777">
            <w:pPr>
              <w:spacing w:after="0"/>
            </w:pPr>
            <w:r>
              <w:rPr>
                <w:sz w:val="19"/>
              </w:rPr>
              <w:t>0–3</w:t>
            </w:r>
          </w:p>
        </w:tc>
        <w:tc>
          <w:tcPr>
            <w:tcW w:w="5560" w:type="dxa"/>
            <w:tcMar>
              <w:top w:w="80" w:type="dxa"/>
              <w:left w:w="120" w:type="dxa"/>
              <w:bottom w:w="80" w:type="dxa"/>
              <w:right w:w="120" w:type="dxa"/>
            </w:tcMar>
            <w:vAlign w:val="center"/>
          </w:tcPr>
          <w:p w14:paraId="12597F6A" w14:textId="77777777">
            <w:pPr>
              <w:spacing w:after="0"/>
            </w:pPr>
            <w:r>
              <w:rPr>
                <w:sz w:val="19"/>
              </w:rPr>
              <w:t>Proyecto aislado, trazable y declarado.</w:t>
            </w:r>
          </w:p>
        </w:tc>
      </w:tr>
      <w:tr w14:paraId="0231EE4C" w14:textId="77777777">
        <w:tc>
          <w:tcPr>
            <w:tcW w:w="2100" w:type="dxa"/>
            <w:tcMar>
              <w:top w:w="80" w:type="dxa"/>
              <w:left w:w="120" w:type="dxa"/>
              <w:bottom w:w="80" w:type="dxa"/>
              <w:right w:w="120" w:type="dxa"/>
            </w:tcMar>
            <w:vAlign w:val="center"/>
          </w:tcPr>
          <w:p w14:paraId="709D577D" w14:textId="77777777">
            <w:pPr>
              <w:spacing w:after="0"/>
            </w:pPr>
            <w:r>
              <w:rPr>
                <w:sz w:val="19"/>
              </w:rPr>
              <w:t>Primer ciclo</w:t>
            </w:r>
          </w:p>
        </w:tc>
        <w:tc>
          <w:tcPr>
            <w:tcW w:w="1700" w:type="dxa"/>
            <w:tcMar>
              <w:top w:w="80" w:type="dxa"/>
              <w:left w:w="120" w:type="dxa"/>
              <w:bottom w:w="80" w:type="dxa"/>
              <w:right w:w="120" w:type="dxa"/>
            </w:tcMar>
            <w:vAlign w:val="center"/>
          </w:tcPr>
          <w:p w14:paraId="5F32545D" w14:textId="77777777">
            <w:pPr>
              <w:spacing w:after="0"/>
            </w:pPr>
            <w:r>
              <w:rPr>
                <w:sz w:val="19"/>
              </w:rPr>
              <w:t>4–6</w:t>
            </w:r>
          </w:p>
        </w:tc>
        <w:tc>
          <w:tcPr>
            <w:tcW w:w="5560" w:type="dxa"/>
            <w:tcMar>
              <w:top w:w="80" w:type="dxa"/>
              <w:left w:w="120" w:type="dxa"/>
              <w:bottom w:w="80" w:type="dxa"/>
              <w:right w:w="120" w:type="dxa"/>
            </w:tcMar>
            <w:vAlign w:val="center"/>
          </w:tcPr>
          <w:p w14:paraId="28DB5AAA" w14:textId="77777777">
            <w:pPr>
              <w:spacing w:after="0"/>
            </w:pPr>
            <w:r>
              <w:rPr>
                <w:sz w:val="19"/>
              </w:rPr>
              <w:t>Primera prueba, fallo leído y contrato comprendido.</w:t>
            </w:r>
          </w:p>
        </w:tc>
      </w:tr>
      <w:tr w14:paraId="59184425" w14:textId="77777777">
        <w:tc>
          <w:tcPr>
            <w:tcW w:w="2100" w:type="dxa"/>
            <w:tcMar>
              <w:top w:w="80" w:type="dxa"/>
              <w:left w:w="120" w:type="dxa"/>
              <w:bottom w:w="80" w:type="dxa"/>
              <w:right w:w="120" w:type="dxa"/>
            </w:tcMar>
            <w:vAlign w:val="center"/>
          </w:tcPr>
          <w:p w14:paraId="508F9879" w14:textId="77777777">
            <w:pPr>
              <w:spacing w:after="0"/>
            </w:pPr>
            <w:r>
              <w:rPr>
                <w:sz w:val="19"/>
              </w:rPr>
              <w:t>Diseño de casos</w:t>
            </w:r>
          </w:p>
        </w:tc>
        <w:tc>
          <w:tcPr>
            <w:tcW w:w="1700" w:type="dxa"/>
            <w:tcMar>
              <w:top w:w="80" w:type="dxa"/>
              <w:left w:w="120" w:type="dxa"/>
              <w:bottom w:w="80" w:type="dxa"/>
              <w:right w:w="120" w:type="dxa"/>
            </w:tcMar>
            <w:vAlign w:val="center"/>
          </w:tcPr>
          <w:p w14:paraId="2FD94303" w14:textId="77777777">
            <w:pPr>
              <w:spacing w:after="0"/>
            </w:pPr>
            <w:r>
              <w:rPr>
                <w:sz w:val="19"/>
              </w:rPr>
              <w:t>7–9</w:t>
            </w:r>
          </w:p>
        </w:tc>
        <w:tc>
          <w:tcPr>
            <w:tcW w:w="5560" w:type="dxa"/>
            <w:tcMar>
              <w:top w:w="80" w:type="dxa"/>
              <w:left w:w="120" w:type="dxa"/>
              <w:bottom w:w="80" w:type="dxa"/>
              <w:right w:w="120" w:type="dxa"/>
            </w:tcMar>
            <w:vAlign w:val="center"/>
          </w:tcPr>
          <w:p w14:paraId="3CEC8788" w14:textId="77777777">
            <w:pPr>
              <w:spacing w:after="0"/>
            </w:pPr>
            <w:r>
              <w:rPr>
                <w:sz w:val="19"/>
              </w:rPr>
              <w:t>Límites, parametrización y excepciones.</w:t>
            </w:r>
          </w:p>
        </w:tc>
      </w:tr>
      <w:tr w14:paraId="373172CD" w14:textId="77777777">
        <w:tc>
          <w:tcPr>
            <w:tcW w:w="2100" w:type="dxa"/>
            <w:tcMar>
              <w:top w:w="80" w:type="dxa"/>
              <w:left w:w="120" w:type="dxa"/>
              <w:bottom w:w="80" w:type="dxa"/>
              <w:right w:w="120" w:type="dxa"/>
            </w:tcMar>
            <w:vAlign w:val="center"/>
          </w:tcPr>
          <w:p w14:paraId="12FB342F" w14:textId="77777777">
            <w:pPr>
              <w:spacing w:after="0"/>
            </w:pPr>
            <w:r>
              <w:rPr>
                <w:sz w:val="19"/>
              </w:rPr>
              <w:t>Contexto y aislamiento</w:t>
            </w:r>
          </w:p>
        </w:tc>
        <w:tc>
          <w:tcPr>
            <w:tcW w:w="1700" w:type="dxa"/>
            <w:tcMar>
              <w:top w:w="80" w:type="dxa"/>
              <w:left w:w="120" w:type="dxa"/>
              <w:bottom w:w="80" w:type="dxa"/>
              <w:right w:w="120" w:type="dxa"/>
            </w:tcMar>
            <w:vAlign w:val="center"/>
          </w:tcPr>
          <w:p w14:paraId="4A0DA266" w14:textId="77777777">
            <w:pPr>
              <w:spacing w:after="0"/>
            </w:pPr>
            <w:r>
              <w:rPr>
                <w:sz w:val="19"/>
              </w:rPr>
              <w:t>10–11</w:t>
            </w:r>
          </w:p>
        </w:tc>
        <w:tc>
          <w:tcPr>
            <w:tcW w:w="5560" w:type="dxa"/>
            <w:tcMar>
              <w:top w:w="80" w:type="dxa"/>
              <w:left w:w="120" w:type="dxa"/>
              <w:bottom w:w="80" w:type="dxa"/>
              <w:right w:w="120" w:type="dxa"/>
            </w:tcMar>
            <w:vAlign w:val="center"/>
          </w:tcPr>
          <w:p w14:paraId="081C0D28" w14:textId="77777777">
            <w:pPr>
              <w:spacing w:after="0"/>
            </w:pPr>
            <w:r>
              <w:rPr>
                <w:sz w:val="19"/>
              </w:rPr>
              <w:t>Fixtures y dependencias controladas.</w:t>
            </w:r>
          </w:p>
        </w:tc>
      </w:tr>
      <w:tr w14:paraId="5454D793" w14:textId="77777777">
        <w:tc>
          <w:tcPr>
            <w:tcW w:w="2100" w:type="dxa"/>
            <w:tcMar>
              <w:top w:w="80" w:type="dxa"/>
              <w:left w:w="120" w:type="dxa"/>
              <w:bottom w:w="80" w:type="dxa"/>
              <w:right w:w="120" w:type="dxa"/>
            </w:tcMar>
            <w:vAlign w:val="center"/>
          </w:tcPr>
          <w:p w14:paraId="7F0DEFF2" w14:textId="77777777">
            <w:pPr>
              <w:spacing w:after="0"/>
            </w:pPr>
            <w:r>
              <w:rPr>
                <w:sz w:val="19"/>
              </w:rPr>
              <w:t>Estrategia</w:t>
            </w:r>
          </w:p>
        </w:tc>
        <w:tc>
          <w:tcPr>
            <w:tcW w:w="1700" w:type="dxa"/>
            <w:tcMar>
              <w:top w:w="80" w:type="dxa"/>
              <w:left w:w="120" w:type="dxa"/>
              <w:bottom w:w="80" w:type="dxa"/>
              <w:right w:w="120" w:type="dxa"/>
            </w:tcMar>
            <w:vAlign w:val="center"/>
          </w:tcPr>
          <w:p w14:paraId="54BB1012" w14:textId="77777777">
            <w:pPr>
              <w:spacing w:after="0"/>
            </w:pPr>
            <w:r>
              <w:rPr>
                <w:sz w:val="19"/>
              </w:rPr>
              <w:t>12–14</w:t>
            </w:r>
          </w:p>
        </w:tc>
        <w:tc>
          <w:tcPr>
            <w:tcW w:w="5560" w:type="dxa"/>
            <w:tcMar>
              <w:top w:w="80" w:type="dxa"/>
              <w:left w:w="120" w:type="dxa"/>
              <w:bottom w:w="80" w:type="dxa"/>
              <w:right w:w="120" w:type="dxa"/>
            </w:tcMar>
            <w:vAlign w:val="center"/>
          </w:tcPr>
          <w:p w14:paraId="276477CE" w14:textId="77777777">
            <w:pPr>
              <w:spacing w:after="0"/>
            </w:pPr>
            <w:r>
              <w:rPr>
                <w:sz w:val="19"/>
              </w:rPr>
              <w:t>Niveles, cobertura y automatización.</w:t>
            </w:r>
          </w:p>
        </w:tc>
      </w:tr>
    </w:tbl>
    <w:p w14:paraId="55DF1604" w14:textId="77777777">
      <w:pPr>
        <w:spacing w:after="20"/>
      </w:pPr>
    </w:p>
    <w:p w14:paraId="6A5C7BB4" w14:textId="77777777">
      <w:r>
        <w:br w:type="page"/>
      </w:r>
    </w:p>
    <w:p w14:paraId="7902A9F0" w14:textId="77777777">
      <w:pPr>
        <w:pStyle w:val="Ttulo1"/>
      </w:pPr>
      <w:r>
        <w:lastRenderedPageBreak/>
        <w:t>Módulo 0 — Qué significa probar</w:t>
      </w:r>
    </w:p>
    <w:tbl>
      <w:tblPr>
        <w:tblW w:w="9360" w:type="dxa"/>
        <w:tblInd w:w="120" w:type="dxa"/>
        <w:tblLayout w:type="fixed"/>
        <w:tblLook w:val="04A0" w:firstRow="1" w:lastRow="0" w:firstColumn="1" w:lastColumn="0" w:noHBand="0" w:noVBand="1"/>
      </w:tblPr>
      <w:tblGrid>
        <w:gridCol w:w="9360"/>
      </w:tblGrid>
      <w:tr w14:paraId="51BE9640" w14:textId="77777777">
        <w:tc>
          <w:tcPr>
            <w:tcW w:w="9360" w:type="dxa"/>
            <w:shd w:val="clear" w:color="auto" w:fill="F4F6F9"/>
            <w:tcMar>
              <w:top w:w="80" w:type="dxa"/>
              <w:left w:w="120" w:type="dxa"/>
              <w:bottom w:w="80" w:type="dxa"/>
              <w:right w:w="120" w:type="dxa"/>
            </w:tcMar>
            <w:vAlign w:val="center"/>
          </w:tcPr>
          <w:p w14:paraId="763E5E8F" w14:textId="77777777">
            <w:pPr>
              <w:spacing w:after="0"/>
            </w:pPr>
            <w:r>
              <w:rPr>
                <w:b/>
                <w:color w:val="1F4D78"/>
              </w:rPr>
              <w:t xml:space="preserve">Aprendizaje nuevo. </w:t>
            </w:r>
            <w:r>
              <w:t>Testing es obtener información sobre el comportamiento y el riesgo del software mediante observaciones deliberadas.</w:t>
            </w:r>
          </w:p>
        </w:tc>
      </w:tr>
    </w:tbl>
    <w:p w14:paraId="1796EA4C" w14:textId="77777777">
      <w:pPr>
        <w:spacing w:after="20"/>
      </w:pPr>
    </w:p>
    <w:tbl>
      <w:tblPr>
        <w:tblStyle w:val="Tablaconcuadrcula"/>
        <w:tblW w:w="9360" w:type="dxa"/>
        <w:tblInd w:w="120" w:type="dxa"/>
        <w:tblLayout w:type="fixed"/>
        <w:tblLook w:val="04A0" w:firstRow="1" w:lastRow="0" w:firstColumn="1" w:lastColumn="0" w:noHBand="0" w:noVBand="1"/>
      </w:tblPr>
      <w:tblGrid>
        <w:gridCol w:w="1900"/>
        <w:gridCol w:w="7460"/>
      </w:tblGrid>
      <w:tr w14:paraId="07CAD213" w14:textId="77777777">
        <w:trPr>
          <w:tblHeader/>
        </w:trPr>
        <w:tc>
          <w:tcPr>
            <w:tcW w:w="1900" w:type="dxa"/>
            <w:shd w:val="clear" w:color="auto" w:fill="E8EEF5"/>
            <w:tcMar>
              <w:top w:w="80" w:type="dxa"/>
              <w:left w:w="120" w:type="dxa"/>
              <w:bottom w:w="80" w:type="dxa"/>
              <w:right w:w="120" w:type="dxa"/>
            </w:tcMar>
            <w:vAlign w:val="center"/>
          </w:tcPr>
          <w:p w14:paraId="13A71F4F" w14:textId="77777777">
            <w:pPr>
              <w:spacing w:after="0"/>
            </w:pPr>
            <w:r>
              <w:rPr>
                <w:b/>
                <w:color w:val="1F4D78"/>
                <w:sz w:val="20"/>
              </w:rPr>
              <w:t>Pregunta</w:t>
            </w:r>
          </w:p>
        </w:tc>
        <w:tc>
          <w:tcPr>
            <w:tcW w:w="7460" w:type="dxa"/>
            <w:shd w:val="clear" w:color="auto" w:fill="E8EEF5"/>
            <w:tcMar>
              <w:top w:w="80" w:type="dxa"/>
              <w:left w:w="120" w:type="dxa"/>
              <w:bottom w:w="80" w:type="dxa"/>
              <w:right w:w="120" w:type="dxa"/>
            </w:tcMar>
            <w:vAlign w:val="center"/>
          </w:tcPr>
          <w:p w14:paraId="0D68C7EF" w14:textId="77777777">
            <w:pPr>
              <w:spacing w:after="0"/>
            </w:pPr>
            <w:r>
              <w:rPr>
                <w:b/>
                <w:color w:val="1F4D78"/>
                <w:sz w:val="20"/>
              </w:rPr>
              <w:t>Respuesta</w:t>
            </w:r>
          </w:p>
        </w:tc>
      </w:tr>
      <w:tr w14:paraId="6196079B" w14:textId="77777777">
        <w:tc>
          <w:tcPr>
            <w:tcW w:w="1900" w:type="dxa"/>
            <w:tcMar>
              <w:top w:w="80" w:type="dxa"/>
              <w:left w:w="120" w:type="dxa"/>
              <w:bottom w:w="80" w:type="dxa"/>
              <w:right w:w="120" w:type="dxa"/>
            </w:tcMar>
            <w:vAlign w:val="center"/>
          </w:tcPr>
          <w:p w14:paraId="0AE9E9DD" w14:textId="77777777">
            <w:pPr>
              <w:spacing w:after="0"/>
            </w:pPr>
            <w:r>
              <w:rPr>
                <w:sz w:val="19"/>
              </w:rPr>
              <w:t>Qué</w:t>
            </w:r>
          </w:p>
        </w:tc>
        <w:tc>
          <w:tcPr>
            <w:tcW w:w="7460" w:type="dxa"/>
            <w:tcMar>
              <w:top w:w="80" w:type="dxa"/>
              <w:left w:w="120" w:type="dxa"/>
              <w:bottom w:w="80" w:type="dxa"/>
              <w:right w:w="120" w:type="dxa"/>
            </w:tcMar>
            <w:vAlign w:val="center"/>
          </w:tcPr>
          <w:p w14:paraId="4ABD7749" w14:textId="77777777">
            <w:pPr>
              <w:spacing w:after="0"/>
            </w:pPr>
            <w:r>
              <w:rPr>
                <w:sz w:val="19"/>
              </w:rPr>
              <w:t>Testing es obtener información sobre el comportamiento y el riesgo del software mediante observaciones deliberadas.</w:t>
            </w:r>
          </w:p>
        </w:tc>
      </w:tr>
      <w:tr w14:paraId="10109C7C" w14:textId="77777777">
        <w:tc>
          <w:tcPr>
            <w:tcW w:w="1900" w:type="dxa"/>
            <w:tcMar>
              <w:top w:w="80" w:type="dxa"/>
              <w:left w:w="120" w:type="dxa"/>
              <w:bottom w:w="80" w:type="dxa"/>
              <w:right w:w="120" w:type="dxa"/>
            </w:tcMar>
            <w:vAlign w:val="center"/>
          </w:tcPr>
          <w:p w14:paraId="53AEA837" w14:textId="77777777">
            <w:pPr>
              <w:spacing w:after="0"/>
            </w:pPr>
            <w:r>
              <w:rPr>
                <w:sz w:val="19"/>
              </w:rPr>
              <w:t>Por qué</w:t>
            </w:r>
          </w:p>
        </w:tc>
        <w:tc>
          <w:tcPr>
            <w:tcW w:w="7460" w:type="dxa"/>
            <w:tcMar>
              <w:top w:w="80" w:type="dxa"/>
              <w:left w:w="120" w:type="dxa"/>
              <w:bottom w:w="80" w:type="dxa"/>
              <w:right w:w="120" w:type="dxa"/>
            </w:tcMar>
            <w:vAlign w:val="center"/>
          </w:tcPr>
          <w:p w14:paraId="6E7816D3" w14:textId="77777777">
            <w:pPr>
              <w:spacing w:after="0"/>
            </w:pPr>
            <w:r>
              <w:rPr>
                <w:sz w:val="19"/>
              </w:rPr>
              <w:t>Sin una expectativa explícita, que el programa se ejecute no demuestra que haga lo correcto.</w:t>
            </w:r>
          </w:p>
        </w:tc>
      </w:tr>
      <w:tr w14:paraId="799BA6A4" w14:textId="77777777">
        <w:tc>
          <w:tcPr>
            <w:tcW w:w="1900" w:type="dxa"/>
            <w:tcMar>
              <w:top w:w="80" w:type="dxa"/>
              <w:left w:w="120" w:type="dxa"/>
              <w:bottom w:w="80" w:type="dxa"/>
              <w:right w:w="120" w:type="dxa"/>
            </w:tcMar>
            <w:vAlign w:val="center"/>
          </w:tcPr>
          <w:p w14:paraId="684FF006" w14:textId="77777777">
            <w:pPr>
              <w:spacing w:after="0"/>
            </w:pPr>
            <w:r>
              <w:rPr>
                <w:sz w:val="19"/>
              </w:rPr>
              <w:t>Para qué</w:t>
            </w:r>
          </w:p>
        </w:tc>
        <w:tc>
          <w:tcPr>
            <w:tcW w:w="7460" w:type="dxa"/>
            <w:tcMar>
              <w:top w:w="80" w:type="dxa"/>
              <w:left w:w="120" w:type="dxa"/>
              <w:bottom w:w="80" w:type="dxa"/>
              <w:right w:w="120" w:type="dxa"/>
            </w:tcMar>
            <w:vAlign w:val="center"/>
          </w:tcPr>
          <w:p w14:paraId="5DB8121C" w14:textId="77777777">
            <w:pPr>
              <w:spacing w:after="0"/>
            </w:pPr>
            <w:r>
              <w:rPr>
                <w:sz w:val="19"/>
              </w:rPr>
              <w:t>Transformar reglas vagas en preguntas repetibles y diagnósticos útiles.</w:t>
            </w:r>
          </w:p>
        </w:tc>
      </w:tr>
      <w:tr w14:paraId="68100EAC" w14:textId="77777777">
        <w:tc>
          <w:tcPr>
            <w:tcW w:w="1900" w:type="dxa"/>
            <w:tcMar>
              <w:top w:w="80" w:type="dxa"/>
              <w:left w:w="120" w:type="dxa"/>
              <w:bottom w:w="80" w:type="dxa"/>
              <w:right w:w="120" w:type="dxa"/>
            </w:tcMar>
            <w:vAlign w:val="center"/>
          </w:tcPr>
          <w:p w14:paraId="6354E60D" w14:textId="77777777">
            <w:pPr>
              <w:spacing w:after="0"/>
            </w:pPr>
            <w:r>
              <w:rPr>
                <w:sz w:val="19"/>
              </w:rPr>
              <w:t>Qué observar</w:t>
            </w:r>
          </w:p>
        </w:tc>
        <w:tc>
          <w:tcPr>
            <w:tcW w:w="7460" w:type="dxa"/>
            <w:tcMar>
              <w:top w:w="80" w:type="dxa"/>
              <w:left w:w="120" w:type="dxa"/>
              <w:bottom w:w="80" w:type="dxa"/>
              <w:right w:w="120" w:type="dxa"/>
            </w:tcMar>
            <w:vAlign w:val="center"/>
          </w:tcPr>
          <w:p w14:paraId="4B0A5FF5" w14:textId="77777777">
            <w:pPr>
              <w:spacing w:after="0"/>
            </w:pPr>
            <w:r>
              <w:rPr>
                <w:sz w:val="19"/>
              </w:rPr>
              <w:t>Diferenciar «no falló» de «cumplió el contrato».</w:t>
            </w:r>
          </w:p>
        </w:tc>
      </w:tr>
      <w:tr w14:paraId="0574C0D5" w14:textId="77777777">
        <w:tc>
          <w:tcPr>
            <w:tcW w:w="1900" w:type="dxa"/>
            <w:tcMar>
              <w:top w:w="80" w:type="dxa"/>
              <w:left w:w="120" w:type="dxa"/>
              <w:bottom w:w="80" w:type="dxa"/>
              <w:right w:w="120" w:type="dxa"/>
            </w:tcMar>
            <w:vAlign w:val="center"/>
          </w:tcPr>
          <w:p w14:paraId="4B0FC010" w14:textId="77777777">
            <w:pPr>
              <w:spacing w:after="0"/>
            </w:pPr>
            <w:r>
              <w:rPr>
                <w:sz w:val="19"/>
              </w:rPr>
              <w:t>Estado</w:t>
            </w:r>
          </w:p>
        </w:tc>
        <w:tc>
          <w:tcPr>
            <w:tcW w:w="7460" w:type="dxa"/>
            <w:tcMar>
              <w:top w:w="80" w:type="dxa"/>
              <w:left w:w="120" w:type="dxa"/>
              <w:bottom w:w="80" w:type="dxa"/>
              <w:right w:w="120" w:type="dxa"/>
            </w:tcMar>
            <w:vAlign w:val="center"/>
          </w:tcPr>
          <w:p>
            <w:r>
              <w:t>COMPLETADO</w:t>
            </w:r>
          </w:p>
        </w:tc>
      </w:tr>
    </w:tbl>
    <w:p w14:paraId="6B165D94" w14:textId="77777777">
      <w:pPr>
        <w:spacing w:after="20"/>
      </w:pPr>
    </w:p>
    <w:p w14:paraId="5410EB6E" w14:textId="77777777">
      <w:pPr>
        <w:pStyle w:val="Ttulo2"/>
      </w:pPr>
      <w:r>
        <w:t>Práctica guiada</w:t>
      </w:r>
    </w:p>
    <w:tbl>
      <w:tblPr>
        <w:tblW w:w="9360" w:type="dxa"/>
        <w:tblInd w:w="120" w:type="dxa"/>
        <w:tblLayout w:type="fixed"/>
        <w:tblLook w:val="04A0" w:firstRow="1" w:lastRow="0" w:firstColumn="1" w:lastColumn="0" w:noHBand="0" w:noVBand="1"/>
      </w:tblPr>
      <w:tblGrid>
        <w:gridCol w:w="9360"/>
      </w:tblGrid>
      <w:tr w14:paraId="222ABA4E" w14:textId="77777777">
        <w:tc>
          <w:tcPr>
            <w:tcW w:w="9360" w:type="dxa"/>
            <w:shd w:val="clear" w:color="auto" w:fill="F7F8FA"/>
            <w:tcMar>
              <w:top w:w="80" w:type="dxa"/>
              <w:left w:w="120" w:type="dxa"/>
              <w:bottom w:w="80" w:type="dxa"/>
              <w:right w:w="120" w:type="dxa"/>
            </w:tcMar>
            <w:vAlign w:val="center"/>
          </w:tcPr>
          <w:p w14:paraId="2824ADC2" w14:textId="77777777">
            <w:pPr>
              <w:spacing w:after="0" w:line="252" w:lineRule="auto"/>
            </w:pPr>
            <w:r>
              <w:rPr>
                <w:rFonts w:ascii="Consolas" w:hAnsi="Consolas"/>
                <w:color w:val="202124"/>
                <w:sz w:val="18"/>
              </w:rPr>
              <w:t>Regla: "un texto vacío se representa como None"</w:t>
            </w:r>
            <w:r>
              <w:br/>
            </w:r>
            <w:r>
              <w:rPr>
                <w:rFonts w:ascii="Consolas" w:hAnsi="Consolas"/>
                <w:color w:val="202124"/>
                <w:sz w:val="18"/>
              </w:rPr>
              <w:t>Entrada: "   "</w:t>
            </w:r>
            <w:r>
              <w:br/>
            </w:r>
            <w:r>
              <w:rPr>
                <w:rFonts w:ascii="Consolas" w:hAnsi="Consolas"/>
                <w:color w:val="202124"/>
                <w:sz w:val="18"/>
              </w:rPr>
              <w:t>Resultado esperado: None</w:t>
            </w:r>
            <w:r>
              <w:br/>
            </w:r>
            <w:r>
              <w:rPr>
                <w:rFonts w:ascii="Consolas" w:hAnsi="Consolas"/>
                <w:color w:val="202124"/>
                <w:sz w:val="18"/>
              </w:rPr>
              <w:t>Riesgo: guardar un valor aparentemente presente</w:t>
            </w:r>
          </w:p>
        </w:tc>
      </w:tr>
    </w:tbl>
    <w:p w14:paraId="5C39F91B" w14:textId="77777777">
      <w:pPr>
        <w:spacing w:after="20"/>
      </w:pPr>
    </w:p>
    <w:p w14:paraId="3716788B" w14:textId="77777777">
      <w:pPr>
        <w:pStyle w:val="Ttulo2"/>
      </w:pPr>
      <w:r>
        <w:t>Criterio de avance</w:t>
      </w:r>
    </w:p>
    <w:p w14:paraId="741B505F" w14:textId="77777777">
      <w:r>
        <w:t>Puedes explicar qué incertidumbre reduce la prueba y qué incertidumbre permanece.</w:t>
      </w:r>
    </w:p>
    <w:tbl>
      <w:tblPr>
        <w:tblW w:w="9360" w:type="dxa"/>
        <w:tblInd w:w="120" w:type="dxa"/>
        <w:tblLayout w:type="fixed"/>
        <w:tblLook w:val="04A0" w:firstRow="1" w:lastRow="0" w:firstColumn="1" w:lastColumn="0" w:noHBand="0" w:noVBand="1"/>
      </w:tblPr>
      <w:tblGrid>
        <w:gridCol w:w="9360"/>
      </w:tblGrid>
      <w:tr w14:paraId="0331B1C0" w14:textId="77777777">
        <w:tc>
          <w:tcPr>
            <w:tcW w:w="9360" w:type="dxa"/>
            <w:shd w:val="clear" w:color="auto" w:fill="FFF7E6"/>
            <w:tcMar>
              <w:top w:w="80" w:type="dxa"/>
              <w:left w:w="120" w:type="dxa"/>
              <w:bottom w:w="80" w:type="dxa"/>
              <w:right w:w="120" w:type="dxa"/>
            </w:tcMar>
            <w:vAlign w:val="center"/>
          </w:tcPr>
          <w:p>
            <w:r>
              <w:t>Práctica de consolidación. Antes de avanzar, ejecuta el ejercicio, interpreta la evidencia y explica qué riesgo reduce la prueba.</w:t>
            </w:r>
          </w:p>
        </w:tc>
      </w:tr>
    </w:tbl>
    <w:p w14:paraId="247CC674" w14:textId="77777777">
      <w:pPr>
        <w:spacing w:after="20"/>
      </w:pPr>
    </w:p>
    <w:p w14:paraId="61D6105B" w14:textId="05050681">
      <w:r>
        <w:t xml:space="preserve">La </w:t>
      </w:r>
      <w:proofErr w:type="spellStart"/>
      <w:r>
        <w:t>incertidumbre</w:t>
      </w:r>
      <w:proofErr w:type="spellEnd"/>
      <w:r>
        <w:t xml:space="preserve"> es que no se </w:t>
      </w:r>
      <w:proofErr w:type="spellStart"/>
      <w:r>
        <w:t>asigne</w:t>
      </w:r>
      <w:proofErr w:type="spellEnd"/>
      <w:r>
        <w:t xml:space="preserve"> </w:t>
      </w:r>
      <w:proofErr w:type="spellStart"/>
      <w:r>
        <w:t>el</w:t>
      </w:r>
      <w:proofErr w:type="spellEnd"/>
      <w:r>
        <w:t xml:space="preserve"> valor </w:t>
      </w:r>
      <w:proofErr w:type="spellStart"/>
      <w:r>
        <w:t>esperado</w:t>
      </w:r>
      <w:proofErr w:type="spellEnd"/>
      <w:r>
        <w:t xml:space="preserve">. </w:t>
      </w:r>
      <w:r>
        <w:br w:type="page"/>
      </w:r>
    </w:p>
    <w:p w14:paraId="6C3E5716" w14:textId="77777777">
      <w:pPr>
        <w:pStyle w:val="Ttulo1"/>
      </w:pPr>
      <w:r>
        <w:lastRenderedPageBreak/>
        <w:t>Módulo 1 — Raíz y estructura del laboratorio</w:t>
      </w:r>
    </w:p>
    <w:tbl>
      <w:tblPr>
        <w:tblW w:w="9360" w:type="dxa"/>
        <w:tblInd w:w="120" w:type="dxa"/>
        <w:tblLayout w:type="fixed"/>
        <w:tblLook w:val="04A0" w:firstRow="1" w:lastRow="0" w:firstColumn="1" w:lastColumn="0" w:noHBand="0" w:noVBand="1"/>
      </w:tblPr>
      <w:tblGrid>
        <w:gridCol w:w="9360"/>
      </w:tblGrid>
      <w:tr w14:paraId="4486FCBD" w14:textId="77777777">
        <w:tc>
          <w:tcPr>
            <w:tcW w:w="9360" w:type="dxa"/>
            <w:shd w:val="clear" w:color="auto" w:fill="EAF6EE"/>
            <w:tcMar>
              <w:top w:w="80" w:type="dxa"/>
              <w:left w:w="120" w:type="dxa"/>
              <w:bottom w:w="80" w:type="dxa"/>
              <w:right w:w="120" w:type="dxa"/>
            </w:tcMar>
            <w:vAlign w:val="center"/>
          </w:tcPr>
          <w:p w14:paraId="2E9FD3A4" w14:textId="77777777">
            <w:pPr>
              <w:spacing w:after="0"/>
            </w:pPr>
            <w:r>
              <w:rPr>
                <w:b/>
                <w:color w:val="1F4D78"/>
              </w:rPr>
              <w:t xml:space="preserve">Aprendizaje nuevo. </w:t>
            </w:r>
            <w:r>
              <w:t>La raíz del proyecto concentra configuración y documentación; src/ contiene producción y tests/ contiene especificaciones ejecutables.</w:t>
            </w:r>
          </w:p>
        </w:tc>
      </w:tr>
    </w:tbl>
    <w:p w14:paraId="099AC76A" w14:textId="77777777">
      <w:pPr>
        <w:spacing w:after="20"/>
      </w:pPr>
    </w:p>
    <w:tbl>
      <w:tblPr>
        <w:tblStyle w:val="Tablaconcuadrcula"/>
        <w:tblW w:w="9360" w:type="dxa"/>
        <w:tblInd w:w="120" w:type="dxa"/>
        <w:tblLayout w:type="fixed"/>
        <w:tblLook w:val="04A0" w:firstRow="1" w:lastRow="0" w:firstColumn="1" w:lastColumn="0" w:noHBand="0" w:noVBand="1"/>
      </w:tblPr>
      <w:tblGrid>
        <w:gridCol w:w="1900"/>
        <w:gridCol w:w="7460"/>
      </w:tblGrid>
      <w:tr w14:paraId="08292E74" w14:textId="77777777">
        <w:trPr>
          <w:tblHeader/>
        </w:trPr>
        <w:tc>
          <w:tcPr>
            <w:tcW w:w="1900" w:type="dxa"/>
            <w:shd w:val="clear" w:color="auto" w:fill="E8EEF5"/>
            <w:tcMar>
              <w:top w:w="80" w:type="dxa"/>
              <w:left w:w="120" w:type="dxa"/>
              <w:bottom w:w="80" w:type="dxa"/>
              <w:right w:w="120" w:type="dxa"/>
            </w:tcMar>
            <w:vAlign w:val="center"/>
          </w:tcPr>
          <w:p w14:paraId="11E0DE70" w14:textId="77777777">
            <w:pPr>
              <w:spacing w:after="0"/>
            </w:pPr>
            <w:r>
              <w:rPr>
                <w:b/>
                <w:color w:val="1F4D78"/>
                <w:sz w:val="20"/>
              </w:rPr>
              <w:t>Pregunta</w:t>
            </w:r>
          </w:p>
        </w:tc>
        <w:tc>
          <w:tcPr>
            <w:tcW w:w="7460" w:type="dxa"/>
            <w:shd w:val="clear" w:color="auto" w:fill="E8EEF5"/>
            <w:tcMar>
              <w:top w:w="80" w:type="dxa"/>
              <w:left w:w="120" w:type="dxa"/>
              <w:bottom w:w="80" w:type="dxa"/>
              <w:right w:w="120" w:type="dxa"/>
            </w:tcMar>
            <w:vAlign w:val="center"/>
          </w:tcPr>
          <w:p w14:paraId="7AC2399D" w14:textId="77777777">
            <w:pPr>
              <w:spacing w:after="0"/>
            </w:pPr>
            <w:r>
              <w:rPr>
                <w:b/>
                <w:color w:val="1F4D78"/>
                <w:sz w:val="20"/>
              </w:rPr>
              <w:t>Respuesta</w:t>
            </w:r>
          </w:p>
        </w:tc>
      </w:tr>
      <w:tr w14:paraId="47BED55F" w14:textId="77777777">
        <w:tc>
          <w:tcPr>
            <w:tcW w:w="1900" w:type="dxa"/>
            <w:tcMar>
              <w:top w:w="80" w:type="dxa"/>
              <w:left w:w="120" w:type="dxa"/>
              <w:bottom w:w="80" w:type="dxa"/>
              <w:right w:w="120" w:type="dxa"/>
            </w:tcMar>
            <w:vAlign w:val="center"/>
          </w:tcPr>
          <w:p w14:paraId="2EE7D9B4" w14:textId="77777777">
            <w:pPr>
              <w:spacing w:after="0"/>
            </w:pPr>
            <w:r>
              <w:rPr>
                <w:sz w:val="19"/>
              </w:rPr>
              <w:t>Qué</w:t>
            </w:r>
          </w:p>
        </w:tc>
        <w:tc>
          <w:tcPr>
            <w:tcW w:w="7460" w:type="dxa"/>
            <w:tcMar>
              <w:top w:w="80" w:type="dxa"/>
              <w:left w:w="120" w:type="dxa"/>
              <w:bottom w:w="80" w:type="dxa"/>
              <w:right w:w="120" w:type="dxa"/>
            </w:tcMar>
            <w:vAlign w:val="center"/>
          </w:tcPr>
          <w:p w14:paraId="0F97A5C3" w14:textId="77777777">
            <w:pPr>
              <w:spacing w:after="0"/>
            </w:pPr>
            <w:r>
              <w:rPr>
                <w:sz w:val="19"/>
              </w:rPr>
              <w:t>La raíz del proyecto concentra configuración y documentación; src/ contiene producción y tests/ contiene especificaciones ejecutables.</w:t>
            </w:r>
          </w:p>
        </w:tc>
      </w:tr>
      <w:tr w14:paraId="31F8A0C4" w14:textId="77777777">
        <w:tc>
          <w:tcPr>
            <w:tcW w:w="1900" w:type="dxa"/>
            <w:tcMar>
              <w:top w:w="80" w:type="dxa"/>
              <w:left w:w="120" w:type="dxa"/>
              <w:bottom w:w="80" w:type="dxa"/>
              <w:right w:w="120" w:type="dxa"/>
            </w:tcMar>
            <w:vAlign w:val="center"/>
          </w:tcPr>
          <w:p w14:paraId="7F0C8BCD" w14:textId="77777777">
            <w:pPr>
              <w:spacing w:after="0"/>
            </w:pPr>
            <w:r>
              <w:rPr>
                <w:sz w:val="19"/>
              </w:rPr>
              <w:t>Por qué</w:t>
            </w:r>
          </w:p>
        </w:tc>
        <w:tc>
          <w:tcPr>
            <w:tcW w:w="7460" w:type="dxa"/>
            <w:tcMar>
              <w:top w:w="80" w:type="dxa"/>
              <w:left w:w="120" w:type="dxa"/>
              <w:bottom w:w="80" w:type="dxa"/>
              <w:right w:w="120" w:type="dxa"/>
            </w:tcMar>
            <w:vAlign w:val="center"/>
          </w:tcPr>
          <w:p w14:paraId="1F5C4610" w14:textId="77777777">
            <w:pPr>
              <w:spacing w:after="0"/>
            </w:pPr>
            <w:r>
              <w:rPr>
                <w:sz w:val="19"/>
              </w:rPr>
              <w:t>Mezclar responsabilidades dificulta imports, mantenimiento y diagnóstico.</w:t>
            </w:r>
          </w:p>
        </w:tc>
      </w:tr>
      <w:tr w14:paraId="551234FC" w14:textId="77777777">
        <w:tc>
          <w:tcPr>
            <w:tcW w:w="1900" w:type="dxa"/>
            <w:tcMar>
              <w:top w:w="80" w:type="dxa"/>
              <w:left w:w="120" w:type="dxa"/>
              <w:bottom w:w="80" w:type="dxa"/>
              <w:right w:w="120" w:type="dxa"/>
            </w:tcMar>
            <w:vAlign w:val="center"/>
          </w:tcPr>
          <w:p w14:paraId="2A3C4796" w14:textId="77777777">
            <w:pPr>
              <w:spacing w:after="0"/>
            </w:pPr>
            <w:r>
              <w:rPr>
                <w:sz w:val="19"/>
              </w:rPr>
              <w:t>Para qué</w:t>
            </w:r>
          </w:p>
        </w:tc>
        <w:tc>
          <w:tcPr>
            <w:tcW w:w="7460" w:type="dxa"/>
            <w:tcMar>
              <w:top w:w="80" w:type="dxa"/>
              <w:left w:w="120" w:type="dxa"/>
              <w:bottom w:w="80" w:type="dxa"/>
              <w:right w:w="120" w:type="dxa"/>
            </w:tcMar>
            <w:vAlign w:val="center"/>
          </w:tcPr>
          <w:p w14:paraId="65930ACD" w14:textId="77777777">
            <w:pPr>
              <w:spacing w:after="0"/>
            </w:pPr>
            <w:r>
              <w:rPr>
                <w:sz w:val="19"/>
              </w:rPr>
              <w:t>Dar a cada artefacto una ubicación y una dirección de dependencia claras.</w:t>
            </w:r>
          </w:p>
        </w:tc>
      </w:tr>
      <w:tr w14:paraId="340592FD" w14:textId="77777777">
        <w:tc>
          <w:tcPr>
            <w:tcW w:w="1900" w:type="dxa"/>
            <w:tcMar>
              <w:top w:w="80" w:type="dxa"/>
              <w:left w:w="120" w:type="dxa"/>
              <w:bottom w:w="80" w:type="dxa"/>
              <w:right w:w="120" w:type="dxa"/>
            </w:tcMar>
            <w:vAlign w:val="center"/>
          </w:tcPr>
          <w:p w14:paraId="36879192" w14:textId="77777777">
            <w:pPr>
              <w:spacing w:after="0"/>
            </w:pPr>
            <w:r>
              <w:rPr>
                <w:sz w:val="19"/>
              </w:rPr>
              <w:t>Qué observar</w:t>
            </w:r>
          </w:p>
        </w:tc>
        <w:tc>
          <w:tcPr>
            <w:tcW w:w="7460" w:type="dxa"/>
            <w:tcMar>
              <w:top w:w="80" w:type="dxa"/>
              <w:left w:w="120" w:type="dxa"/>
              <w:bottom w:w="80" w:type="dxa"/>
              <w:right w:w="120" w:type="dxa"/>
            </w:tcMar>
            <w:vAlign w:val="center"/>
          </w:tcPr>
          <w:p w14:paraId="09E868B5" w14:textId="77777777">
            <w:pPr>
              <w:spacing w:after="0"/>
            </w:pPr>
            <w:r>
              <w:rPr>
                <w:sz w:val="19"/>
              </w:rPr>
              <w:t>tests/ puede importar testing_lab; testing_lab no debe importar tests/.</w:t>
            </w:r>
          </w:p>
        </w:tc>
      </w:tr>
      <w:tr w14:paraId="0665E574" w14:textId="77777777">
        <w:tc>
          <w:tcPr>
            <w:tcW w:w="1900" w:type="dxa"/>
            <w:tcMar>
              <w:top w:w="80" w:type="dxa"/>
              <w:left w:w="120" w:type="dxa"/>
              <w:bottom w:w="80" w:type="dxa"/>
              <w:right w:w="120" w:type="dxa"/>
            </w:tcMar>
            <w:vAlign w:val="center"/>
          </w:tcPr>
          <w:p w14:paraId="54E4C655" w14:textId="77777777">
            <w:pPr>
              <w:spacing w:after="0"/>
            </w:pPr>
            <w:r>
              <w:rPr>
                <w:sz w:val="19"/>
              </w:rPr>
              <w:t>Estado</w:t>
            </w:r>
          </w:p>
        </w:tc>
        <w:tc>
          <w:tcPr>
            <w:tcW w:w="7460" w:type="dxa"/>
            <w:tcMar>
              <w:top w:w="80" w:type="dxa"/>
              <w:left w:w="120" w:type="dxa"/>
              <w:bottom w:w="80" w:type="dxa"/>
              <w:right w:w="120" w:type="dxa"/>
            </w:tcMar>
            <w:vAlign w:val="center"/>
          </w:tcPr>
          <w:p>
            <w:r>
              <w:t>COMPLETADO</w:t>
            </w:r>
          </w:p>
        </w:tc>
      </w:tr>
    </w:tbl>
    <w:p w14:paraId="0E203C48" w14:textId="77777777">
      <w:pPr>
        <w:spacing w:after="20"/>
      </w:pPr>
    </w:p>
    <w:p w14:paraId="05B53EEC" w14:textId="77777777">
      <w:pPr>
        <w:pStyle w:val="Ttulo2"/>
      </w:pPr>
      <w:r>
        <w:t>Práctica guiada</w:t>
      </w:r>
    </w:p>
    <w:tbl>
      <w:tblPr>
        <w:tblW w:w="9360" w:type="dxa"/>
        <w:tblInd w:w="120" w:type="dxa"/>
        <w:tblLayout w:type="fixed"/>
        <w:tblLook w:val="04A0" w:firstRow="1" w:lastRow="0" w:firstColumn="1" w:lastColumn="0" w:noHBand="0" w:noVBand="1"/>
      </w:tblPr>
      <w:tblGrid>
        <w:gridCol w:w="9360"/>
      </w:tblGrid>
      <w:tr w14:paraId="2910D0B5" w14:textId="77777777">
        <w:tc>
          <w:tcPr>
            <w:tcW w:w="9360" w:type="dxa"/>
            <w:shd w:val="clear" w:color="auto" w:fill="F7F8FA"/>
            <w:tcMar>
              <w:top w:w="80" w:type="dxa"/>
              <w:left w:w="120" w:type="dxa"/>
              <w:bottom w:w="80" w:type="dxa"/>
              <w:right w:w="120" w:type="dxa"/>
            </w:tcMar>
            <w:vAlign w:val="center"/>
          </w:tcPr>
          <w:p w14:paraId="153B9005" w14:textId="77777777">
            <w:pPr>
              <w:spacing w:after="0" w:line="252" w:lineRule="auto"/>
            </w:pPr>
            <w:r>
              <w:rPr>
                <w:rFonts w:ascii="Consolas" w:hAnsi="Consolas"/>
                <w:color w:val="202124"/>
                <w:sz w:val="18"/>
              </w:rPr>
              <w:t>Get-ChildItem -Recurse -Force</w:t>
            </w:r>
          </w:p>
        </w:tc>
      </w:tr>
    </w:tbl>
    <w:p w14:paraId="05236EC6" w14:textId="77777777">
      <w:pPr>
        <w:spacing w:after="20"/>
      </w:pPr>
    </w:p>
    <w:p w14:paraId="3B5D4C31" w14:textId="77777777">
      <w:pPr>
        <w:pStyle w:val="Ttulo2"/>
      </w:pPr>
      <w:r>
        <w:t>Criterio de avance</w:t>
      </w:r>
    </w:p>
    <w:p w14:paraId="0540B85D" w14:textId="77777777">
      <w:r>
        <w:t>El árbol muestra src/testing_lab, tests, README.md, pyproject.toml y .gitignore.</w:t>
      </w:r>
    </w:p>
    <w:tbl>
      <w:tblPr>
        <w:tblW w:w="9360" w:type="dxa"/>
        <w:tblInd w:w="120" w:type="dxa"/>
        <w:tblLayout w:type="fixed"/>
        <w:tblLook w:val="04A0" w:firstRow="1" w:lastRow="0" w:firstColumn="1" w:lastColumn="0" w:noHBand="0" w:noVBand="1"/>
      </w:tblPr>
      <w:tblGrid>
        <w:gridCol w:w="9360"/>
      </w:tblGrid>
      <w:tr w14:paraId="18C69DB2" w14:textId="77777777">
        <w:tc>
          <w:tcPr>
            <w:tcW w:w="9360" w:type="dxa"/>
            <w:shd w:val="clear" w:color="auto" w:fill="FFF7E6"/>
            <w:tcMar>
              <w:top w:w="80" w:type="dxa"/>
              <w:left w:w="120" w:type="dxa"/>
              <w:bottom w:w="80" w:type="dxa"/>
              <w:right w:w="120" w:type="dxa"/>
            </w:tcMar>
            <w:vAlign w:val="center"/>
          </w:tcPr>
          <w:p>
            <w:r>
              <w:t>Práctica de consolidación. Antes de avanzar, ejecuta el ejercicio, interpreta la evidencia y explica qué riesgo reduce la prueba.</w:t>
            </w:r>
          </w:p>
        </w:tc>
      </w:tr>
    </w:tbl>
    <w:p w14:paraId="169C6638" w14:textId="77777777">
      <w:pPr>
        <w:spacing w:after="20"/>
      </w:pPr>
    </w:p>
    <w:p w14:paraId="090A40CC" w14:textId="77777777">
      <w:r>
        <w:br w:type="page"/>
      </w:r>
    </w:p>
    <w:p w14:paraId="69648C67" w14:textId="77777777">
      <w:pPr>
        <w:pStyle w:val="Ttulo1"/>
      </w:pPr>
      <w:r>
        <w:lastRenderedPageBreak/>
        <w:t>Módulo 2 — Entorno virtual y aislamiento</w:t>
      </w:r>
    </w:p>
    <w:tbl>
      <w:tblPr>
        <w:tblW w:w="9360" w:type="dxa"/>
        <w:tblInd w:w="120" w:type="dxa"/>
        <w:tblLayout w:type="fixed"/>
        <w:tblLook w:val="04A0" w:firstRow="1" w:lastRow="0" w:firstColumn="1" w:lastColumn="0" w:noHBand="0" w:noVBand="1"/>
      </w:tblPr>
      <w:tblGrid>
        <w:gridCol w:w="9360"/>
      </w:tblGrid>
      <w:tr w14:paraId="1852D1B3" w14:textId="77777777">
        <w:tc>
          <w:tcPr>
            <w:tcW w:w="9360" w:type="dxa"/>
            <w:shd w:val="clear" w:color="auto" w:fill="EAF6EE"/>
            <w:tcMar>
              <w:top w:w="80" w:type="dxa"/>
              <w:left w:w="120" w:type="dxa"/>
              <w:bottom w:w="80" w:type="dxa"/>
              <w:right w:w="120" w:type="dxa"/>
            </w:tcMar>
            <w:vAlign w:val="center"/>
          </w:tcPr>
          <w:p w14:paraId="516B3165" w14:textId="77777777">
            <w:pPr>
              <w:spacing w:after="0"/>
            </w:pPr>
            <w:r>
              <w:rPr>
                <w:b/>
                <w:color w:val="1F4D78"/>
              </w:rPr>
              <w:t xml:space="preserve">Aprendizaje nuevo. </w:t>
            </w:r>
            <w:r>
              <w:t>venv crea un entorno con su propio intérprete visible y su propio site-packages, apoyado en un Python base.</w:t>
            </w:r>
          </w:p>
        </w:tc>
      </w:tr>
    </w:tbl>
    <w:p w14:paraId="3C4389FB" w14:textId="77777777">
      <w:pPr>
        <w:spacing w:after="20"/>
      </w:pPr>
    </w:p>
    <w:tbl>
      <w:tblPr>
        <w:tblStyle w:val="Tablaconcuadrcula"/>
        <w:tblW w:w="9360" w:type="dxa"/>
        <w:tblInd w:w="120" w:type="dxa"/>
        <w:tblLayout w:type="fixed"/>
        <w:tblLook w:val="04A0" w:firstRow="1" w:lastRow="0" w:firstColumn="1" w:lastColumn="0" w:noHBand="0" w:noVBand="1"/>
      </w:tblPr>
      <w:tblGrid>
        <w:gridCol w:w="1900"/>
        <w:gridCol w:w="7460"/>
      </w:tblGrid>
      <w:tr w14:paraId="527C41F3" w14:textId="77777777">
        <w:trPr>
          <w:tblHeader/>
        </w:trPr>
        <w:tc>
          <w:tcPr>
            <w:tcW w:w="1900" w:type="dxa"/>
            <w:shd w:val="clear" w:color="auto" w:fill="E8EEF5"/>
            <w:tcMar>
              <w:top w:w="80" w:type="dxa"/>
              <w:left w:w="120" w:type="dxa"/>
              <w:bottom w:w="80" w:type="dxa"/>
              <w:right w:w="120" w:type="dxa"/>
            </w:tcMar>
            <w:vAlign w:val="center"/>
          </w:tcPr>
          <w:p w14:paraId="061146BE" w14:textId="77777777">
            <w:pPr>
              <w:spacing w:after="0"/>
            </w:pPr>
            <w:r>
              <w:rPr>
                <w:b/>
                <w:color w:val="1F4D78"/>
                <w:sz w:val="20"/>
              </w:rPr>
              <w:t>Pregunta</w:t>
            </w:r>
          </w:p>
        </w:tc>
        <w:tc>
          <w:tcPr>
            <w:tcW w:w="7460" w:type="dxa"/>
            <w:shd w:val="clear" w:color="auto" w:fill="E8EEF5"/>
            <w:tcMar>
              <w:top w:w="80" w:type="dxa"/>
              <w:left w:w="120" w:type="dxa"/>
              <w:bottom w:w="80" w:type="dxa"/>
              <w:right w:w="120" w:type="dxa"/>
            </w:tcMar>
            <w:vAlign w:val="center"/>
          </w:tcPr>
          <w:p w14:paraId="5FD3915B" w14:textId="77777777">
            <w:pPr>
              <w:spacing w:after="0"/>
            </w:pPr>
            <w:r>
              <w:rPr>
                <w:b/>
                <w:color w:val="1F4D78"/>
                <w:sz w:val="20"/>
              </w:rPr>
              <w:t>Respuesta</w:t>
            </w:r>
          </w:p>
        </w:tc>
      </w:tr>
      <w:tr w14:paraId="66984E2E" w14:textId="77777777">
        <w:tc>
          <w:tcPr>
            <w:tcW w:w="1900" w:type="dxa"/>
            <w:tcMar>
              <w:top w:w="80" w:type="dxa"/>
              <w:left w:w="120" w:type="dxa"/>
              <w:bottom w:w="80" w:type="dxa"/>
              <w:right w:w="120" w:type="dxa"/>
            </w:tcMar>
            <w:vAlign w:val="center"/>
          </w:tcPr>
          <w:p w14:paraId="03FAE4B8" w14:textId="77777777">
            <w:pPr>
              <w:spacing w:after="0"/>
            </w:pPr>
            <w:r>
              <w:rPr>
                <w:sz w:val="19"/>
              </w:rPr>
              <w:t>Qué</w:t>
            </w:r>
          </w:p>
        </w:tc>
        <w:tc>
          <w:tcPr>
            <w:tcW w:w="7460" w:type="dxa"/>
            <w:tcMar>
              <w:top w:w="80" w:type="dxa"/>
              <w:left w:w="120" w:type="dxa"/>
              <w:bottom w:w="80" w:type="dxa"/>
              <w:right w:w="120" w:type="dxa"/>
            </w:tcMar>
            <w:vAlign w:val="center"/>
          </w:tcPr>
          <w:p w14:paraId="4B25075D" w14:textId="77777777">
            <w:pPr>
              <w:spacing w:after="0"/>
            </w:pPr>
            <w:r>
              <w:rPr>
                <w:sz w:val="19"/>
              </w:rPr>
              <w:t>venv crea un entorno con su propio intérprete visible y su propio site-packages, apoyado en un Python base.</w:t>
            </w:r>
          </w:p>
        </w:tc>
      </w:tr>
      <w:tr w14:paraId="7D80F15C" w14:textId="77777777">
        <w:tc>
          <w:tcPr>
            <w:tcW w:w="1900" w:type="dxa"/>
            <w:tcMar>
              <w:top w:w="80" w:type="dxa"/>
              <w:left w:w="120" w:type="dxa"/>
              <w:bottom w:w="80" w:type="dxa"/>
              <w:right w:w="120" w:type="dxa"/>
            </w:tcMar>
            <w:vAlign w:val="center"/>
          </w:tcPr>
          <w:p w14:paraId="7BFC1AEA" w14:textId="77777777">
            <w:pPr>
              <w:spacing w:after="0"/>
            </w:pPr>
            <w:r>
              <w:rPr>
                <w:sz w:val="19"/>
              </w:rPr>
              <w:t>Por qué</w:t>
            </w:r>
          </w:p>
        </w:tc>
        <w:tc>
          <w:tcPr>
            <w:tcW w:w="7460" w:type="dxa"/>
            <w:tcMar>
              <w:top w:w="80" w:type="dxa"/>
              <w:left w:w="120" w:type="dxa"/>
              <w:bottom w:w="80" w:type="dxa"/>
              <w:right w:w="120" w:type="dxa"/>
            </w:tcMar>
            <w:vAlign w:val="center"/>
          </w:tcPr>
          <w:p w14:paraId="11A18BE8" w14:textId="77777777">
            <w:pPr>
              <w:spacing w:after="0"/>
            </w:pPr>
            <w:r>
              <w:rPr>
                <w:sz w:val="19"/>
              </w:rPr>
              <w:t>Instalar globalmente mezcla herramientas de proyectos distintos y dificulta reproducir el entorno.</w:t>
            </w:r>
          </w:p>
        </w:tc>
      </w:tr>
      <w:tr w14:paraId="16EECE89" w14:textId="77777777">
        <w:tc>
          <w:tcPr>
            <w:tcW w:w="1900" w:type="dxa"/>
            <w:tcMar>
              <w:top w:w="80" w:type="dxa"/>
              <w:left w:w="120" w:type="dxa"/>
              <w:bottom w:w="80" w:type="dxa"/>
              <w:right w:w="120" w:type="dxa"/>
            </w:tcMar>
            <w:vAlign w:val="center"/>
          </w:tcPr>
          <w:p w14:paraId="56B84B75" w14:textId="77777777">
            <w:pPr>
              <w:spacing w:after="0"/>
            </w:pPr>
            <w:r>
              <w:rPr>
                <w:sz w:val="19"/>
              </w:rPr>
              <w:t>Para qué</w:t>
            </w:r>
          </w:p>
        </w:tc>
        <w:tc>
          <w:tcPr>
            <w:tcW w:w="7460" w:type="dxa"/>
            <w:tcMar>
              <w:top w:w="80" w:type="dxa"/>
              <w:left w:w="120" w:type="dxa"/>
              <w:bottom w:w="80" w:type="dxa"/>
              <w:right w:w="120" w:type="dxa"/>
            </w:tcMar>
            <w:vAlign w:val="center"/>
          </w:tcPr>
          <w:p w14:paraId="7733BD37" w14:textId="77777777">
            <w:pPr>
              <w:spacing w:after="0"/>
            </w:pPr>
            <w:r>
              <w:rPr>
                <w:sz w:val="19"/>
              </w:rPr>
              <w:t>Aislar dependencias y comprobar exactamente qué intérprete ejecuta los comandos.</w:t>
            </w:r>
          </w:p>
        </w:tc>
      </w:tr>
      <w:tr w14:paraId="4CAB3897" w14:textId="77777777">
        <w:tc>
          <w:tcPr>
            <w:tcW w:w="1900" w:type="dxa"/>
            <w:tcMar>
              <w:top w:w="80" w:type="dxa"/>
              <w:left w:w="120" w:type="dxa"/>
              <w:bottom w:w="80" w:type="dxa"/>
              <w:right w:w="120" w:type="dxa"/>
            </w:tcMar>
            <w:vAlign w:val="center"/>
          </w:tcPr>
          <w:p w14:paraId="62761271" w14:textId="77777777">
            <w:pPr>
              <w:spacing w:after="0"/>
            </w:pPr>
            <w:r>
              <w:rPr>
                <w:sz w:val="19"/>
              </w:rPr>
              <w:t>Qué observar</w:t>
            </w:r>
          </w:p>
        </w:tc>
        <w:tc>
          <w:tcPr>
            <w:tcW w:w="7460" w:type="dxa"/>
            <w:tcMar>
              <w:top w:w="80" w:type="dxa"/>
              <w:left w:w="120" w:type="dxa"/>
              <w:bottom w:w="80" w:type="dxa"/>
              <w:right w:w="120" w:type="dxa"/>
            </w:tcMar>
            <w:vAlign w:val="center"/>
          </w:tcPr>
          <w:p w14:paraId="66AE6D7D" w14:textId="77777777">
            <w:pPr>
              <w:spacing w:after="0"/>
            </w:pPr>
            <w:r>
              <w:rPr>
                <w:sz w:val="19"/>
              </w:rPr>
              <w:t>El prefijo (.venv) no basta: sys.executable es la evidencia.</w:t>
            </w:r>
          </w:p>
        </w:tc>
      </w:tr>
      <w:tr w14:paraId="778A5ED4" w14:textId="77777777">
        <w:tc>
          <w:tcPr>
            <w:tcW w:w="1900" w:type="dxa"/>
            <w:tcMar>
              <w:top w:w="80" w:type="dxa"/>
              <w:left w:w="120" w:type="dxa"/>
              <w:bottom w:w="80" w:type="dxa"/>
              <w:right w:w="120" w:type="dxa"/>
            </w:tcMar>
            <w:vAlign w:val="center"/>
          </w:tcPr>
          <w:p w14:paraId="5FA6CD13" w14:textId="77777777">
            <w:pPr>
              <w:spacing w:after="0"/>
            </w:pPr>
            <w:r>
              <w:rPr>
                <w:sz w:val="19"/>
              </w:rPr>
              <w:t>Estado</w:t>
            </w:r>
          </w:p>
        </w:tc>
        <w:tc>
          <w:tcPr>
            <w:tcW w:w="7460" w:type="dxa"/>
            <w:tcMar>
              <w:top w:w="80" w:type="dxa"/>
              <w:left w:w="120" w:type="dxa"/>
              <w:bottom w:w="80" w:type="dxa"/>
              <w:right w:w="120" w:type="dxa"/>
            </w:tcMar>
            <w:vAlign w:val="center"/>
          </w:tcPr>
          <w:p>
            <w:r>
              <w:t>COMPLETADO</w:t>
            </w:r>
          </w:p>
        </w:tc>
      </w:tr>
    </w:tbl>
    <w:p w14:paraId="1264E9DF" w14:textId="77777777">
      <w:pPr>
        <w:spacing w:after="20"/>
      </w:pPr>
    </w:p>
    <w:p w14:paraId="446CD76B" w14:textId="77777777">
      <w:pPr>
        <w:pStyle w:val="Ttulo2"/>
      </w:pPr>
      <w:r>
        <w:t>Práctica guiada</w:t>
      </w:r>
    </w:p>
    <w:tbl>
      <w:tblPr>
        <w:tblW w:w="9360" w:type="dxa"/>
        <w:tblInd w:w="120" w:type="dxa"/>
        <w:tblLayout w:type="fixed"/>
        <w:tblLook w:val="04A0" w:firstRow="1" w:lastRow="0" w:firstColumn="1" w:lastColumn="0" w:noHBand="0" w:noVBand="1"/>
      </w:tblPr>
      <w:tblGrid>
        <w:gridCol w:w="9360"/>
      </w:tblGrid>
      <w:tr w14:paraId="3BFA59EF" w14:textId="77777777">
        <w:tc>
          <w:tcPr>
            <w:tcW w:w="9360" w:type="dxa"/>
            <w:shd w:val="clear" w:color="auto" w:fill="F7F8FA"/>
            <w:tcMar>
              <w:top w:w="80" w:type="dxa"/>
              <w:left w:w="120" w:type="dxa"/>
              <w:bottom w:w="80" w:type="dxa"/>
              <w:right w:w="120" w:type="dxa"/>
            </w:tcMar>
            <w:vAlign w:val="center"/>
          </w:tcPr>
          <w:p w14:paraId="1E9101AF" w14:textId="77777777">
            <w:pPr>
              <w:spacing w:after="0" w:line="252" w:lineRule="auto"/>
            </w:pPr>
            <w:r>
              <w:rPr>
                <w:rFonts w:ascii="Consolas" w:hAnsi="Consolas"/>
                <w:color w:val="202124"/>
                <w:sz w:val="18"/>
              </w:rPr>
              <w:t>.\.venv\Scripts\Activate.ps1</w:t>
            </w:r>
            <w:r>
              <w:br/>
            </w:r>
            <w:r>
              <w:rPr>
                <w:rFonts w:ascii="Consolas" w:hAnsi="Consolas"/>
                <w:color w:val="202124"/>
                <w:sz w:val="18"/>
              </w:rPr>
              <w:t>python -c "import sys; print(sys.executable)"</w:t>
            </w:r>
            <w:r>
              <w:br/>
            </w:r>
            <w:r>
              <w:rPr>
                <w:rFonts w:ascii="Consolas" w:hAnsi="Consolas"/>
                <w:color w:val="202124"/>
                <w:sz w:val="18"/>
              </w:rPr>
              <w:t>python -m pip list</w:t>
            </w:r>
          </w:p>
        </w:tc>
      </w:tr>
    </w:tbl>
    <w:p w14:paraId="0E590AFB" w14:textId="77777777">
      <w:pPr>
        <w:spacing w:after="20"/>
      </w:pPr>
    </w:p>
    <w:p w14:paraId="0906FAE8" w14:textId="77777777">
      <w:pPr>
        <w:pStyle w:val="Ttulo2"/>
      </w:pPr>
      <w:r>
        <w:t>Criterio de avance</w:t>
      </w:r>
    </w:p>
    <w:p w14:paraId="6BD440D7" w14:textId="77777777">
      <w:r>
        <w:t>sys.executable termina en laboratorio_testing\.venv\Scripts\python.exe y aún no hay dependencias de testing.</w:t>
      </w:r>
    </w:p>
    <w:tbl>
      <w:tblPr>
        <w:tblW w:w="9360" w:type="dxa"/>
        <w:tblInd w:w="120" w:type="dxa"/>
        <w:tblLayout w:type="fixed"/>
        <w:tblLook w:val="04A0" w:firstRow="1" w:lastRow="0" w:firstColumn="1" w:lastColumn="0" w:noHBand="0" w:noVBand="1"/>
      </w:tblPr>
      <w:tblGrid>
        <w:gridCol w:w="9360"/>
      </w:tblGrid>
      <w:tr w14:paraId="48F97748" w14:textId="77777777">
        <w:tc>
          <w:tcPr>
            <w:tcW w:w="9360" w:type="dxa"/>
            <w:shd w:val="clear" w:color="auto" w:fill="FFF7E6"/>
            <w:tcMar>
              <w:top w:w="80" w:type="dxa"/>
              <w:left w:w="120" w:type="dxa"/>
              <w:bottom w:w="80" w:type="dxa"/>
              <w:right w:w="120" w:type="dxa"/>
            </w:tcMar>
            <w:vAlign w:val="center"/>
          </w:tcPr>
          <w:p>
            <w:r>
              <w:t>Práctica de consolidación. Antes de avanzar, ejecuta el ejercicio, interpreta la evidencia y explica qué riesgo reduce la prueba.</w:t>
            </w:r>
          </w:p>
        </w:tc>
      </w:tr>
    </w:tbl>
    <w:p w14:paraId="2561D422" w14:textId="77777777">
      <w:pPr>
        <w:spacing w:after="20"/>
      </w:pPr>
    </w:p>
    <w:p w14:paraId="3513E110" w14:textId="77777777">
      <w:r>
        <w:br w:type="page"/>
      </w:r>
    </w:p>
    <w:p w14:paraId="56ADEBF1" w14:textId="77777777">
      <w:pPr>
        <w:pStyle w:val="Ttulo1"/>
      </w:pPr>
      <w:r>
        <w:lastRenderedPageBreak/>
        <w:t>Módulo 3 — Git, .gitignore y pyproject.toml</w:t>
      </w:r>
    </w:p>
    <w:p>
      <w:pPr/>
      <w:r>
        <w:rPr>
          <w:b/>
        </w:rPr>
        <w:t xml:space="preserve">Fuente oficial de pytest: </w:t>
      </w:r>
      <w:hyperlink r:id="rId12">
        <w:r>
          <w:rPr>
            <w:color w:val="0563C1"/>
            <w:u w:val="single"/>
          </w:rPr>
          <w:t>Configuración de pytest</w:t>
        </w:r>
      </w:hyperlink>
    </w:p>
    <w:tbl>
      <w:tblPr>
        <w:tblW w:w="9360" w:type="dxa"/>
        <w:tblInd w:w="120" w:type="dxa"/>
        <w:tblLayout w:type="fixed"/>
        <w:tblLook w:val="04A0" w:firstRow="1" w:lastRow="0" w:firstColumn="1" w:lastColumn="0" w:noHBand="0" w:noVBand="1"/>
      </w:tblPr>
      <w:tblGrid>
        <w:gridCol w:w="9360"/>
      </w:tblGrid>
      <w:tr w14:paraId="0C39F961" w14:textId="77777777">
        <w:tc>
          <w:tcPr>
            <w:tcW w:w="9360" w:type="dxa"/>
            <w:shd w:val="clear" w:color="auto" w:fill="F4F6F9"/>
            <w:tcMar>
              <w:top w:w="80" w:type="dxa"/>
              <w:left w:w="120" w:type="dxa"/>
              <w:bottom w:w="80" w:type="dxa"/>
              <w:right w:w="120" w:type="dxa"/>
            </w:tcMar>
            <w:vAlign w:val="center"/>
          </w:tcPr>
          <w:p w14:paraId="6941612D" w14:textId="77777777">
            <w:pPr>
              <w:spacing w:after="0"/>
            </w:pPr>
            <w:r>
              <w:rPr>
                <w:b/>
                <w:color w:val="1F4D78"/>
              </w:rPr>
              <w:t xml:space="preserve">Aprendizaje nuevo. </w:t>
            </w:r>
            <w:r>
              <w:t>Git conserva decisiones; .gitignore excluye residuos; pyproject.toml declara identidad, construcción y compatibilidad.</w:t>
            </w:r>
          </w:p>
        </w:tc>
      </w:tr>
    </w:tbl>
    <w:p w14:paraId="2720C5A6" w14:textId="77777777">
      <w:pPr>
        <w:spacing w:after="20"/>
      </w:pPr>
    </w:p>
    <w:tbl>
      <w:tblPr>
        <w:tblStyle w:val="Tablaconcuadrcula"/>
        <w:tblW w:w="9360" w:type="dxa"/>
        <w:tblInd w:w="120" w:type="dxa"/>
        <w:tblLayout w:type="fixed"/>
        <w:tblLook w:val="04A0" w:firstRow="1" w:lastRow="0" w:firstColumn="1" w:lastColumn="0" w:noHBand="0" w:noVBand="1"/>
      </w:tblPr>
      <w:tblGrid>
        <w:gridCol w:w="1900"/>
        <w:gridCol w:w="7460"/>
      </w:tblGrid>
      <w:tr w14:paraId="1FC8021D" w14:textId="77777777">
        <w:trPr>
          <w:tblHeader/>
        </w:trPr>
        <w:tc>
          <w:tcPr>
            <w:tcW w:w="1900" w:type="dxa"/>
            <w:shd w:val="clear" w:color="auto" w:fill="E8EEF5"/>
            <w:tcMar>
              <w:top w:w="80" w:type="dxa"/>
              <w:left w:w="120" w:type="dxa"/>
              <w:bottom w:w="80" w:type="dxa"/>
              <w:right w:w="120" w:type="dxa"/>
            </w:tcMar>
            <w:vAlign w:val="center"/>
          </w:tcPr>
          <w:p w14:paraId="2F4B28C1" w14:textId="77777777">
            <w:pPr>
              <w:spacing w:after="0"/>
            </w:pPr>
            <w:r>
              <w:rPr>
                <w:b/>
                <w:color w:val="1F4D78"/>
                <w:sz w:val="20"/>
              </w:rPr>
              <w:t>Pregunta</w:t>
            </w:r>
          </w:p>
        </w:tc>
        <w:tc>
          <w:tcPr>
            <w:tcW w:w="7460" w:type="dxa"/>
            <w:shd w:val="clear" w:color="auto" w:fill="E8EEF5"/>
            <w:tcMar>
              <w:top w:w="80" w:type="dxa"/>
              <w:left w:w="120" w:type="dxa"/>
              <w:bottom w:w="80" w:type="dxa"/>
              <w:right w:w="120" w:type="dxa"/>
            </w:tcMar>
            <w:vAlign w:val="center"/>
          </w:tcPr>
          <w:p w14:paraId="71673779" w14:textId="77777777">
            <w:pPr>
              <w:spacing w:after="0"/>
            </w:pPr>
            <w:r>
              <w:rPr>
                <w:b/>
                <w:color w:val="1F4D78"/>
                <w:sz w:val="20"/>
              </w:rPr>
              <w:t>Respuesta</w:t>
            </w:r>
          </w:p>
        </w:tc>
      </w:tr>
      <w:tr w14:paraId="76988FFB" w14:textId="77777777">
        <w:tc>
          <w:tcPr>
            <w:tcW w:w="1900" w:type="dxa"/>
            <w:tcMar>
              <w:top w:w="80" w:type="dxa"/>
              <w:left w:w="120" w:type="dxa"/>
              <w:bottom w:w="80" w:type="dxa"/>
              <w:right w:w="120" w:type="dxa"/>
            </w:tcMar>
            <w:vAlign w:val="center"/>
          </w:tcPr>
          <w:p w14:paraId="5705CE67" w14:textId="77777777">
            <w:pPr>
              <w:spacing w:after="0"/>
            </w:pPr>
            <w:r>
              <w:rPr>
                <w:sz w:val="19"/>
              </w:rPr>
              <w:t>Qué</w:t>
            </w:r>
          </w:p>
        </w:tc>
        <w:tc>
          <w:tcPr>
            <w:tcW w:w="7460" w:type="dxa"/>
            <w:tcMar>
              <w:top w:w="80" w:type="dxa"/>
              <w:left w:w="120" w:type="dxa"/>
              <w:bottom w:w="80" w:type="dxa"/>
              <w:right w:w="120" w:type="dxa"/>
            </w:tcMar>
            <w:vAlign w:val="center"/>
          </w:tcPr>
          <w:p w14:paraId="14CC2448" w14:textId="77777777">
            <w:pPr>
              <w:spacing w:after="0"/>
            </w:pPr>
            <w:r>
              <w:rPr>
                <w:sz w:val="19"/>
              </w:rPr>
              <w:t>Git conserva decisiones; .gitignore excluye residuos; pyproject.toml declara identidad, construcción y compatibilidad.</w:t>
            </w:r>
          </w:p>
        </w:tc>
      </w:tr>
      <w:tr w14:paraId="30E5BF4E" w14:textId="77777777">
        <w:tc>
          <w:tcPr>
            <w:tcW w:w="1900" w:type="dxa"/>
            <w:tcMar>
              <w:top w:w="80" w:type="dxa"/>
              <w:left w:w="120" w:type="dxa"/>
              <w:bottom w:w="80" w:type="dxa"/>
              <w:right w:w="120" w:type="dxa"/>
            </w:tcMar>
            <w:vAlign w:val="center"/>
          </w:tcPr>
          <w:p w14:paraId="55D8885E" w14:textId="77777777">
            <w:pPr>
              <w:spacing w:after="0"/>
            </w:pPr>
            <w:r>
              <w:rPr>
                <w:sz w:val="19"/>
              </w:rPr>
              <w:t>Por qué</w:t>
            </w:r>
          </w:p>
        </w:tc>
        <w:tc>
          <w:tcPr>
            <w:tcW w:w="7460" w:type="dxa"/>
            <w:tcMar>
              <w:top w:w="80" w:type="dxa"/>
              <w:left w:w="120" w:type="dxa"/>
              <w:bottom w:w="80" w:type="dxa"/>
              <w:right w:w="120" w:type="dxa"/>
            </w:tcMar>
            <w:vAlign w:val="center"/>
          </w:tcPr>
          <w:p w14:paraId="6EF46579" w14:textId="77777777">
            <w:pPr>
              <w:spacing w:after="0"/>
            </w:pPr>
            <w:r>
              <w:rPr>
                <w:sz w:val="19"/>
              </w:rPr>
              <w:t>Un repositorio limpio debe registrar fuentes y configuración, no entornos o cachés generadas.</w:t>
            </w:r>
          </w:p>
        </w:tc>
      </w:tr>
      <w:tr w14:paraId="40FB3199" w14:textId="77777777">
        <w:tc>
          <w:tcPr>
            <w:tcW w:w="1900" w:type="dxa"/>
            <w:tcMar>
              <w:top w:w="80" w:type="dxa"/>
              <w:left w:w="120" w:type="dxa"/>
              <w:bottom w:w="80" w:type="dxa"/>
              <w:right w:w="120" w:type="dxa"/>
            </w:tcMar>
            <w:vAlign w:val="center"/>
          </w:tcPr>
          <w:p w14:paraId="78E8DFFC" w14:textId="77777777">
            <w:pPr>
              <w:spacing w:after="0"/>
            </w:pPr>
            <w:r>
              <w:rPr>
                <w:sz w:val="19"/>
              </w:rPr>
              <w:t>Para qué</w:t>
            </w:r>
          </w:p>
        </w:tc>
        <w:tc>
          <w:tcPr>
            <w:tcW w:w="7460" w:type="dxa"/>
            <w:tcMar>
              <w:top w:w="80" w:type="dxa"/>
              <w:left w:w="120" w:type="dxa"/>
              <w:bottom w:w="80" w:type="dxa"/>
              <w:right w:w="120" w:type="dxa"/>
            </w:tcMar>
            <w:vAlign w:val="center"/>
          </w:tcPr>
          <w:p w14:paraId="18E5BFC9" w14:textId="77777777">
            <w:pPr>
              <w:spacing w:after="0"/>
            </w:pPr>
            <w:r>
              <w:rPr>
                <w:sz w:val="19"/>
              </w:rPr>
              <w:t>Hacer el proyecto trazable, instalable y reproducible.</w:t>
            </w:r>
          </w:p>
        </w:tc>
      </w:tr>
      <w:tr w14:paraId="3D0D349D" w14:textId="77777777">
        <w:tc>
          <w:tcPr>
            <w:tcW w:w="1900" w:type="dxa"/>
            <w:tcMar>
              <w:top w:w="80" w:type="dxa"/>
              <w:left w:w="120" w:type="dxa"/>
              <w:bottom w:w="80" w:type="dxa"/>
              <w:right w:w="120" w:type="dxa"/>
            </w:tcMar>
            <w:vAlign w:val="center"/>
          </w:tcPr>
          <w:p w14:paraId="7FAAA188" w14:textId="77777777">
            <w:pPr>
              <w:spacing w:after="0"/>
            </w:pPr>
            <w:r>
              <w:rPr>
                <w:sz w:val="19"/>
              </w:rPr>
              <w:t>Qué observar</w:t>
            </w:r>
          </w:p>
        </w:tc>
        <w:tc>
          <w:tcPr>
            <w:tcW w:w="7460" w:type="dxa"/>
            <w:tcMar>
              <w:top w:w="80" w:type="dxa"/>
              <w:left w:w="120" w:type="dxa"/>
              <w:bottom w:w="80" w:type="dxa"/>
              <w:right w:w="120" w:type="dxa"/>
            </w:tcMar>
            <w:vAlign w:val="center"/>
          </w:tcPr>
          <w:p w14:paraId="5003CE46" w14:textId="77777777">
            <w:pPr>
              <w:spacing w:after="0"/>
            </w:pPr>
            <w:r>
              <w:rPr>
                <w:sz w:val="19"/>
              </w:rPr>
              <w:t>El remoto origin existe, el árbol está limpio y src es la ubicación declarada de paquetes.</w:t>
            </w:r>
          </w:p>
        </w:tc>
      </w:tr>
      <w:tr w14:paraId="21E2B9D2" w14:textId="77777777">
        <w:tc>
          <w:tcPr>
            <w:tcW w:w="1900" w:type="dxa"/>
            <w:tcMar>
              <w:top w:w="80" w:type="dxa"/>
              <w:left w:w="120" w:type="dxa"/>
              <w:bottom w:w="80" w:type="dxa"/>
              <w:right w:w="120" w:type="dxa"/>
            </w:tcMar>
            <w:vAlign w:val="center"/>
          </w:tcPr>
          <w:p w14:paraId="3EA83511" w14:textId="77777777">
            <w:pPr>
              <w:spacing w:after="0"/>
            </w:pPr>
            <w:r>
              <w:rPr>
                <w:sz w:val="19"/>
              </w:rPr>
              <w:t>Estado</w:t>
            </w:r>
          </w:p>
        </w:tc>
        <w:tc>
          <w:tcPr>
            <w:tcW w:w="7460" w:type="dxa"/>
            <w:tcMar>
              <w:top w:w="80" w:type="dxa"/>
              <w:left w:w="120" w:type="dxa"/>
              <w:bottom w:w="80" w:type="dxa"/>
              <w:right w:w="120" w:type="dxa"/>
            </w:tcMar>
            <w:vAlign w:val="center"/>
          </w:tcPr>
          <w:p>
            <w:r>
              <w:t>COMPLETADO</w:t>
            </w:r>
          </w:p>
        </w:tc>
      </w:tr>
    </w:tbl>
    <w:p w14:paraId="11FF7932" w14:textId="77777777">
      <w:pPr>
        <w:spacing w:after="20"/>
      </w:pPr>
    </w:p>
    <w:p w14:paraId="10D926B8" w14:textId="77777777">
      <w:pPr>
        <w:pStyle w:val="Ttulo2"/>
      </w:pPr>
      <w:r>
        <w:t>Práctica guiada</w:t>
      </w:r>
    </w:p>
    <w:tbl>
      <w:tblPr>
        <w:tblW w:w="9360" w:type="dxa"/>
        <w:tblInd w:w="120" w:type="dxa"/>
        <w:tblLayout w:type="fixed"/>
        <w:tblLook w:val="04A0" w:firstRow="1" w:lastRow="0" w:firstColumn="1" w:lastColumn="0" w:noHBand="0" w:noVBand="1"/>
      </w:tblPr>
      <w:tblGrid>
        <w:gridCol w:w="9360"/>
      </w:tblGrid>
      <w:tr w14:paraId="587D6187" w14:textId="77777777">
        <w:tc>
          <w:tcPr>
            <w:tcW w:w="9360" w:type="dxa"/>
            <w:shd w:val="clear" w:color="auto" w:fill="F7F8FA"/>
            <w:tcMar>
              <w:top w:w="80" w:type="dxa"/>
              <w:left w:w="120" w:type="dxa"/>
              <w:bottom w:w="80" w:type="dxa"/>
              <w:right w:w="120" w:type="dxa"/>
            </w:tcMar>
            <w:vAlign w:val="center"/>
          </w:tcPr>
          <w:p w14:paraId="75AF131E" w14:textId="77777777">
            <w:pPr>
              <w:spacing w:after="0" w:line="252" w:lineRule="auto"/>
            </w:pPr>
            <w:r>
              <w:rPr>
                <w:rFonts w:ascii="Consolas" w:hAnsi="Consolas"/>
                <w:color w:val="202124"/>
                <w:sz w:val="18"/>
              </w:rPr>
              <w:t>git status --short</w:t>
            </w:r>
            <w:r>
              <w:br/>
            </w:r>
            <w:r>
              <w:rPr>
                <w:rFonts w:ascii="Consolas" w:hAnsi="Consolas"/>
                <w:color w:val="202124"/>
                <w:sz w:val="18"/>
              </w:rPr>
              <w:t>git remote -v</w:t>
            </w:r>
            <w:r>
              <w:br/>
            </w:r>
            <w:r>
              <w:rPr>
                <w:rFonts w:ascii="Consolas" w:hAnsi="Consolas"/>
                <w:color w:val="202124"/>
                <w:sz w:val="18"/>
              </w:rPr>
              <w:t>Get-Content .gitignore</w:t>
            </w:r>
            <w:r>
              <w:br/>
            </w:r>
            <w:r>
              <w:rPr>
                <w:rFonts w:ascii="Consolas" w:hAnsi="Consolas"/>
                <w:color w:val="202124"/>
                <w:sz w:val="18"/>
              </w:rPr>
              <w:t>Get-Content pyproject.toml</w:t>
            </w:r>
          </w:p>
        </w:tc>
      </w:tr>
    </w:tbl>
    <w:p w14:paraId="5D136D28" w14:textId="77777777">
      <w:pPr>
        <w:spacing w:after="20"/>
      </w:pPr>
    </w:p>
    <w:p w14:paraId="4D4F6DB3" w14:textId="77777777">
      <w:pPr>
        <w:pStyle w:val="Ttulo2"/>
      </w:pPr>
      <w:r>
        <w:t>Criterio de avance</w:t>
      </w:r>
    </w:p>
    <w:p w14:paraId="7B304184" w14:textId="77777777">
      <w:r>
        <w:t>Puedes explicar qué pertenece al repositorio, qué se regenera y por qué src requiere descubrimiento de paquetes.</w:t>
      </w:r>
    </w:p>
    <w:tbl>
      <w:tblPr>
        <w:tblW w:w="9360" w:type="dxa"/>
        <w:tblInd w:w="120" w:type="dxa"/>
        <w:tblLayout w:type="fixed"/>
        <w:tblLook w:val="04A0" w:firstRow="1" w:lastRow="0" w:firstColumn="1" w:lastColumn="0" w:noHBand="0" w:noVBand="1"/>
      </w:tblPr>
      <w:tblGrid>
        <w:gridCol w:w="9360"/>
      </w:tblGrid>
      <w:tr w14:paraId="2CFE5086" w14:textId="77777777">
        <w:tc>
          <w:tcPr>
            <w:tcW w:w="9360" w:type="dxa"/>
            <w:shd w:val="clear" w:color="auto" w:fill="FFF7E6"/>
            <w:tcMar>
              <w:top w:w="80" w:type="dxa"/>
              <w:left w:w="120" w:type="dxa"/>
              <w:bottom w:w="80" w:type="dxa"/>
              <w:right w:w="120" w:type="dxa"/>
            </w:tcMar>
            <w:vAlign w:val="center"/>
          </w:tcPr>
          <w:p>
            <w:r>
              <w:t>Práctica de consolidación. Antes de avanzar, ejecuta el ejercicio, interpreta la evidencia y explica qué riesgo reduce la prueba.</w:t>
            </w:r>
          </w:p>
        </w:tc>
      </w:tr>
    </w:tbl>
    <w:p w14:paraId="3363DD2D" w14:textId="77777777">
      <w:pPr>
        <w:spacing w:after="20"/>
      </w:pPr>
    </w:p>
    <w:p w14:paraId="1928DF8A" w14:textId="77777777">
      <w:r>
        <w:br w:type="page"/>
      </w:r>
    </w:p>
    <w:p w14:paraId="501482F4" w14:textId="77777777">
      <w:pPr>
        <w:pStyle w:val="Ttulo1"/>
      </w:pPr>
      <w:r>
        <w:lastRenderedPageBreak/>
        <w:t>Módulo 4 — Dependencias y primera instalación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AF6EE"/>
          </w:tcPr>
          <w:p>
            <w:pPr>
              <w:spacing w:after="0"/>
            </w:pPr>
            <w:r>
              <w:rPr>
                <w:rFonts w:ascii="Calibri" w:hAnsi="Calibri"/>
                <w:b/>
                <w:color w:val="1F4D78"/>
                <w:sz w:val="22"/>
              </w:rPr>
              <w:t xml:space="preserve">Aprendizaje consolidado. </w:t>
            </w:r>
            <w:r>
              <w:rPr>
                <w:rFonts w:ascii="Calibri" w:hAnsi="Calibri"/>
                <w:color w:val="203748"/>
                <w:sz w:val="22"/>
              </w:rPr>
              <w:t>El proyecto distingue dependencias de construcción, producción y testing. pytest 9.1.1 está instalado únicamente dentro de la .venv y el paquete testing-laboratory está enlazado en modo editable.</w:t>
            </w:r>
          </w:p>
        </w:tc>
      </w:tr>
    </w:tbl>
    <w:tbl>
      <w:tblPr>
        <w:tblStyle w:val="Tablaconcuadrcula"/>
        <w:tblW w:type="dxa" w:w="9360"/>
        <w:jc w:val="left"/>
        <w:tblLayout w:type="fixed"/>
        <w:tblLook w:firstColumn="1" w:firstRow="1" w:lastColumn="0" w:lastRow="0" w:noHBand="0" w:noVBand="1" w:val="04A0"/>
        <w:tblInd w:w="120" w:type="dxa"/>
      </w:tblPr>
      <w:tblGrid>
        <w:gridCol w:w="1900"/>
        <w:gridCol w:w="2900"/>
        <w:gridCol w:w="4560"/>
      </w:tblGrid>
      <w:tr>
        <w:trPr>
          <w:tblHeader w:val="true"/>
        </w:trPr>
        <w:tc>
          <w:tcPr>
            <w:tcW w:type="dxa" w:w="1900"/>
            <w:shd w:fill="E8EEF5"/>
            <w:vAlign w:val="center"/>
            <w:tcMar>
              <w:top w:w="80" w:type="dxa"/>
              <w:bottom w:w="80" w:type="dxa"/>
              <w:start w:w="120" w:type="dxa"/>
              <w:end w:w="120" w:type="dxa"/>
            </w:tcMar>
          </w:tcPr>
          <w:p>
            <w:pPr>
              <w:spacing w:after="0"/>
            </w:pPr>
            <w:r>
              <w:rPr>
                <w:rFonts w:ascii="Calibri" w:hAnsi="Calibri"/>
                <w:b/>
                <w:color w:val="1F4D78"/>
                <w:sz w:val="20"/>
              </w:rPr>
              <w:t>Clase</w:t>
            </w:r>
          </w:p>
        </w:tc>
        <w:tc>
          <w:tcPr>
            <w:tcW w:type="dxa" w:w="2900"/>
            <w:shd w:fill="E8EEF5"/>
            <w:vAlign w:val="center"/>
            <w:tcMar>
              <w:top w:w="80" w:type="dxa"/>
              <w:bottom w:w="80" w:type="dxa"/>
              <w:start w:w="120" w:type="dxa"/>
              <w:end w:w="120" w:type="dxa"/>
            </w:tcMar>
          </w:tcPr>
          <w:p>
            <w:pPr>
              <w:spacing w:after="0"/>
            </w:pPr>
            <w:r>
              <w:rPr>
                <w:rFonts w:ascii="Calibri" w:hAnsi="Calibri"/>
                <w:b/>
                <w:color w:val="1F4D78"/>
                <w:sz w:val="20"/>
              </w:rPr>
              <w:t>Dónde se declara</w:t>
            </w:r>
          </w:p>
        </w:tc>
        <w:tc>
          <w:tcPr>
            <w:tcW w:type="dxa" w:w="4560"/>
            <w:shd w:fill="E8EEF5"/>
            <w:vAlign w:val="center"/>
            <w:tcMar>
              <w:top w:w="80" w:type="dxa"/>
              <w:bottom w:w="80" w:type="dxa"/>
              <w:start w:w="120" w:type="dxa"/>
              <w:end w:w="120" w:type="dxa"/>
            </w:tcMar>
          </w:tcPr>
          <w:p>
            <w:pPr>
              <w:spacing w:after="0"/>
            </w:pPr>
            <w:r>
              <w:rPr>
                <w:rFonts w:ascii="Calibri" w:hAnsi="Calibri"/>
                <w:b/>
                <w:color w:val="1F4D78"/>
                <w:sz w:val="20"/>
              </w:rPr>
              <w:t>Para qué sirve</w:t>
            </w:r>
          </w:p>
        </w:tc>
      </w:tr>
      <w:tr>
        <w:tc>
          <w:tcPr>
            <w:tcW w:type="dxa" w:w="1900"/>
            <w:vAlign w:val="center"/>
            <w:tcMar>
              <w:top w:w="80" w:type="dxa"/>
              <w:bottom w:w="80" w:type="dxa"/>
              <w:start w:w="120" w:type="dxa"/>
              <w:end w:w="120" w:type="dxa"/>
            </w:tcMar>
          </w:tcPr>
          <w:p>
            <w:pPr>
              <w:spacing w:after="0"/>
            </w:pPr>
            <w:r>
              <w:rPr>
                <w:rFonts w:ascii="Calibri" w:hAnsi="Calibri"/>
                <w:color w:val="203748"/>
                <w:sz w:val="19"/>
              </w:rPr>
              <w:t>Construcción</w:t>
            </w:r>
          </w:p>
        </w:tc>
        <w:tc>
          <w:tcPr>
            <w:tcW w:type="dxa" w:w="2900"/>
            <w:vAlign w:val="center"/>
            <w:tcMar>
              <w:top w:w="80" w:type="dxa"/>
              <w:bottom w:w="80" w:type="dxa"/>
              <w:start w:w="120" w:type="dxa"/>
              <w:end w:w="120" w:type="dxa"/>
            </w:tcMar>
          </w:tcPr>
          <w:p>
            <w:pPr>
              <w:spacing w:after="0"/>
            </w:pPr>
            <w:r>
              <w:rPr>
                <w:rFonts w:ascii="Calibri" w:hAnsi="Calibri"/>
                <w:color w:val="203748"/>
                <w:sz w:val="19"/>
              </w:rPr>
              <w:t>[build-system]</w:t>
            </w:r>
          </w:p>
        </w:tc>
        <w:tc>
          <w:tcPr>
            <w:tcW w:type="dxa" w:w="4560"/>
            <w:vAlign w:val="center"/>
            <w:tcMar>
              <w:top w:w="80" w:type="dxa"/>
              <w:bottom w:w="80" w:type="dxa"/>
              <w:start w:w="120" w:type="dxa"/>
              <w:end w:w="120" w:type="dxa"/>
            </w:tcMar>
          </w:tcPr>
          <w:p>
            <w:pPr>
              <w:spacing w:after="0"/>
            </w:pPr>
            <w:r>
              <w:rPr>
                <w:rFonts w:ascii="Calibri" w:hAnsi="Calibri"/>
                <w:color w:val="203748"/>
                <w:sz w:val="19"/>
              </w:rPr>
              <w:t>Construir e instalar el paquete con setuptools.</w:t>
            </w:r>
          </w:p>
        </w:tc>
      </w:tr>
      <w:tr>
        <w:tc>
          <w:tcPr>
            <w:tcW w:type="dxa" w:w="1900"/>
            <w:vAlign w:val="center"/>
            <w:tcMar>
              <w:top w:w="80" w:type="dxa"/>
              <w:bottom w:w="80" w:type="dxa"/>
              <w:start w:w="120" w:type="dxa"/>
              <w:end w:w="120" w:type="dxa"/>
            </w:tcMar>
          </w:tcPr>
          <w:p>
            <w:pPr>
              <w:spacing w:after="0"/>
            </w:pPr>
            <w:r>
              <w:rPr>
                <w:rFonts w:ascii="Calibri" w:hAnsi="Calibri"/>
                <w:color w:val="203748"/>
                <w:sz w:val="19"/>
              </w:rPr>
              <w:t>Producción</w:t>
            </w:r>
          </w:p>
        </w:tc>
        <w:tc>
          <w:tcPr>
            <w:tcW w:type="dxa" w:w="2900"/>
            <w:vAlign w:val="center"/>
            <w:tcMar>
              <w:top w:w="80" w:type="dxa"/>
              <w:bottom w:w="80" w:type="dxa"/>
              <w:start w:w="120" w:type="dxa"/>
              <w:end w:w="120" w:type="dxa"/>
            </w:tcMar>
          </w:tcPr>
          <w:p>
            <w:pPr>
              <w:spacing w:after="0"/>
            </w:pPr>
            <w:r>
              <w:rPr>
                <w:rFonts w:ascii="Calibri" w:hAnsi="Calibri"/>
                <w:color w:val="203748"/>
                <w:sz w:val="19"/>
              </w:rPr>
              <w:t>[project].dependencies</w:t>
            </w:r>
          </w:p>
        </w:tc>
        <w:tc>
          <w:tcPr>
            <w:tcW w:type="dxa" w:w="4560"/>
            <w:vAlign w:val="center"/>
            <w:tcMar>
              <w:top w:w="80" w:type="dxa"/>
              <w:bottom w:w="80" w:type="dxa"/>
              <w:start w:w="120" w:type="dxa"/>
              <w:end w:w="120" w:type="dxa"/>
            </w:tcMar>
          </w:tcPr>
          <w:p>
            <w:pPr>
              <w:spacing w:after="0"/>
            </w:pPr>
            <w:r>
              <w:rPr>
                <w:rFonts w:ascii="Calibri" w:hAnsi="Calibri"/>
                <w:color w:val="203748"/>
                <w:sz w:val="19"/>
              </w:rPr>
              <w:t>Ejecutar el comportamiento productivo.</w:t>
            </w:r>
          </w:p>
        </w:tc>
      </w:tr>
      <w:tr>
        <w:tc>
          <w:tcPr>
            <w:tcW w:type="dxa" w:w="1900"/>
            <w:vAlign w:val="center"/>
            <w:tcMar>
              <w:top w:w="80" w:type="dxa"/>
              <w:bottom w:w="80" w:type="dxa"/>
              <w:start w:w="120" w:type="dxa"/>
              <w:end w:w="120" w:type="dxa"/>
            </w:tcMar>
          </w:tcPr>
          <w:p>
            <w:pPr>
              <w:spacing w:after="0"/>
            </w:pPr>
            <w:r>
              <w:rPr>
                <w:rFonts w:ascii="Calibri" w:hAnsi="Calibri"/>
                <w:color w:val="203748"/>
                <w:sz w:val="19"/>
              </w:rPr>
              <w:t>Testing</w:t>
            </w:r>
          </w:p>
        </w:tc>
        <w:tc>
          <w:tcPr>
            <w:tcW w:type="dxa" w:w="2900"/>
            <w:vAlign w:val="center"/>
            <w:tcMar>
              <w:top w:w="80" w:type="dxa"/>
              <w:bottom w:w="80" w:type="dxa"/>
              <w:start w:w="120" w:type="dxa"/>
              <w:end w:w="120" w:type="dxa"/>
            </w:tcMar>
          </w:tcPr>
          <w:p>
            <w:pPr>
              <w:spacing w:after="0"/>
            </w:pPr>
            <w:r>
              <w:rPr>
                <w:rFonts w:ascii="Calibri" w:hAnsi="Calibri"/>
                <w:color w:val="203748"/>
                <w:sz w:val="19"/>
              </w:rPr>
              <w:t>[project.optional-dependencies].test</w:t>
            </w:r>
          </w:p>
        </w:tc>
        <w:tc>
          <w:tcPr>
            <w:tcW w:type="dxa" w:w="4560"/>
            <w:vAlign w:val="center"/>
            <w:tcMar>
              <w:top w:w="80" w:type="dxa"/>
              <w:bottom w:w="80" w:type="dxa"/>
              <w:start w:w="120" w:type="dxa"/>
              <w:end w:w="120" w:type="dxa"/>
            </w:tcMar>
          </w:tcPr>
          <w:p>
            <w:pPr>
              <w:spacing w:after="0"/>
            </w:pPr>
            <w:r>
              <w:rPr>
                <w:rFonts w:ascii="Calibri" w:hAnsi="Calibri"/>
                <w:color w:val="203748"/>
                <w:sz w:val="19"/>
              </w:rPr>
              <w:t>Probar el proyecto sin cargar producción.</w:t>
            </w:r>
          </w:p>
        </w:tc>
      </w:tr>
    </w:tbl>
    <w:p>
      <w:pPr>
        <w:pStyle w:val="Ttulo2"/>
      </w:pPr>
      <w:r>
        <w:t>Paso 1 — Declarar la herramienta de testing</w:t>
      </w:r>
    </w:p>
    <w:p>
      <w:r>
        <w:t>pytest se declara como dependencia opcional porque lo necesita el proceso de desarrollo, pero no el código productivo. El límite inferior 9 habilita subtests nativos; el límite superior evita adoptar automáticamente una futura versión mayor incompatible.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7F8FA"/>
          </w:tcPr>
          <w:p>
            <w:pPr>
              <w:spacing w:after="0" w:line="252" w:lineRule="auto"/>
            </w:pPr>
            <w:r>
              <w:rPr>
                <w:rFonts w:ascii="Consolas" w:hAnsi="Consolas"/>
                <w:color w:val="202124"/>
                <w:sz w:val="18"/>
              </w:rPr>
              <w:t>[project.optional-dependencies]</w:t>
            </w:r>
            <w:r>
              <w:br/>
            </w:r>
            <w:r>
              <w:rPr>
                <w:rFonts w:ascii="Consolas" w:hAnsi="Consolas"/>
                <w:color w:val="202124"/>
                <w:sz w:val="18"/>
              </w:rPr>
              <w:t>test = [</w:t>
            </w:r>
            <w:r>
              <w:br/>
            </w:r>
            <w:r>
              <w:rPr>
                <w:rFonts w:ascii="Consolas" w:hAnsi="Consolas"/>
                <w:color w:val="202124"/>
                <w:sz w:val="18"/>
              </w:rPr>
              <w:t xml:space="preserve">    "pytest&gt;=9,&lt;10",</w:t>
            </w:r>
            <w:r>
              <w:br/>
            </w:r>
            <w:r>
              <w:rPr>
                <w:rFonts w:ascii="Consolas" w:hAnsi="Consolas"/>
                <w:color w:val="202124"/>
                <w:sz w:val="18"/>
              </w:rPr>
              <w:t>]</w:t>
            </w:r>
          </w:p>
        </w:tc>
      </w:tr>
    </w:tbl>
    <w:p>
      <w:pPr>
        <w:pStyle w:val="Ttulo2"/>
      </w:pPr>
      <w:r>
        <w:t>Paso 2 — Verificar antes de instalar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7F8FA"/>
          </w:tcPr>
          <w:p>
            <w:pPr>
              <w:spacing w:after="0" w:line="252" w:lineRule="auto"/>
            </w:pPr>
            <w:r>
              <w:rPr>
                <w:rFonts w:ascii="Consolas" w:hAnsi="Consolas"/>
                <w:color w:val="202124"/>
                <w:sz w:val="18"/>
              </w:rPr>
              <w:t>Get-Content pyproject.toml</w:t>
            </w:r>
            <w:r>
              <w:br/>
            </w:r>
            <w:r>
              <w:rPr>
                <w:rFonts w:ascii="Consolas" w:hAnsi="Consolas"/>
                <w:color w:val="202124"/>
                <w:sz w:val="18"/>
              </w:rPr>
              <w:t>python -m pip list</w:t>
            </w:r>
          </w:p>
        </w:tc>
      </w:tr>
    </w:tbl>
    <w:p>
      <w:r>
        <w:t>La primera orden comprueba la declaración. La segunda establece una línea base: antes de instalar, el entorno solo contenía pip.</w:t>
      </w:r>
    </w:p>
    <w:p>
      <w:pPr>
        <w:pStyle w:val="Ttulo2"/>
      </w:pPr>
      <w:r>
        <w:t>Paso 3 — Instalar en modo editable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7F8FA"/>
          </w:tcPr>
          <w:p>
            <w:pPr>
              <w:spacing w:after="0" w:line="252" w:lineRule="auto"/>
            </w:pPr>
            <w:r>
              <w:rPr>
                <w:rFonts w:ascii="Consolas" w:hAnsi="Consolas"/>
                <w:color w:val="202124"/>
                <w:sz w:val="18"/>
              </w:rPr>
              <w:t>python -m pip install -e ".[test]"</w:t>
            </w:r>
          </w:p>
        </w:tc>
      </w:tr>
    </w:tbl>
    <w:tbl>
      <w:tblPr>
        <w:tblStyle w:val="Tablaconcuadrcula"/>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vAlign w:val="center"/>
            <w:tcMar>
              <w:top w:w="80" w:type="dxa"/>
              <w:bottom w:w="80" w:type="dxa"/>
              <w:start w:w="120" w:type="dxa"/>
              <w:end w:w="120" w:type="dxa"/>
            </w:tcMar>
          </w:tcPr>
          <w:p>
            <w:pPr>
              <w:spacing w:after="0"/>
            </w:pPr>
            <w:r>
              <w:rPr>
                <w:rFonts w:ascii="Calibri" w:hAnsi="Calibri"/>
                <w:b/>
                <w:color w:val="1F4D78"/>
                <w:sz w:val="20"/>
              </w:rPr>
              <w:t>Fragmento</w:t>
            </w:r>
          </w:p>
        </w:tc>
        <w:tc>
          <w:tcPr>
            <w:tcW w:type="dxa" w:w="7460"/>
            <w:shd w:fill="E8EEF5"/>
            <w:vAlign w:val="center"/>
            <w:tcMar>
              <w:top w:w="80" w:type="dxa"/>
              <w:bottom w:w="80" w:type="dxa"/>
              <w:start w:w="120" w:type="dxa"/>
              <w:end w:w="120" w:type="dxa"/>
            </w:tcMar>
          </w:tcPr>
          <w:p>
            <w:pPr>
              <w:spacing w:after="0"/>
            </w:pPr>
            <w:r>
              <w:rPr>
                <w:rFonts w:ascii="Calibri" w:hAnsi="Calibri"/>
                <w:b/>
                <w:color w:val="1F4D78"/>
                <w:sz w:val="20"/>
              </w:rPr>
              <w:t>Significado</w:t>
            </w:r>
          </w:p>
        </w:tc>
      </w:tr>
      <w:tr>
        <w:tc>
          <w:tcPr>
            <w:tcW w:type="dxa" w:w="1900"/>
            <w:vAlign w:val="center"/>
            <w:tcMar>
              <w:top w:w="80" w:type="dxa"/>
              <w:bottom w:w="80" w:type="dxa"/>
              <w:start w:w="120" w:type="dxa"/>
              <w:end w:w="120" w:type="dxa"/>
            </w:tcMar>
          </w:tcPr>
          <w:p>
            <w:pPr>
              <w:spacing w:after="0"/>
            </w:pPr>
            <w:r>
              <w:rPr>
                <w:rFonts w:ascii="Calibri" w:hAnsi="Calibri"/>
                <w:color w:val="203748"/>
                <w:sz w:val="19"/>
              </w:rPr>
              <w:t>python -m pip</w:t>
            </w:r>
          </w:p>
        </w:tc>
        <w:tc>
          <w:tcPr>
            <w:tcW w:type="dxa" w:w="7460"/>
            <w:vAlign w:val="center"/>
            <w:tcMar>
              <w:top w:w="80" w:type="dxa"/>
              <w:bottom w:w="80" w:type="dxa"/>
              <w:start w:w="120" w:type="dxa"/>
              <w:end w:w="120" w:type="dxa"/>
            </w:tcMar>
          </w:tcPr>
          <w:p>
            <w:pPr>
              <w:spacing w:after="0"/>
            </w:pPr>
            <w:r>
              <w:rPr>
                <w:rFonts w:ascii="Calibri" w:hAnsi="Calibri"/>
                <w:color w:val="203748"/>
                <w:sz w:val="19"/>
              </w:rPr>
              <w:t>Ejecuta pip mediante el intérprete activo y evita usar otro pip.</w:t>
            </w:r>
          </w:p>
        </w:tc>
      </w:tr>
      <w:tr>
        <w:tc>
          <w:tcPr>
            <w:tcW w:type="dxa" w:w="1900"/>
            <w:vAlign w:val="center"/>
            <w:tcMar>
              <w:top w:w="80" w:type="dxa"/>
              <w:bottom w:w="80" w:type="dxa"/>
              <w:start w:w="120" w:type="dxa"/>
              <w:end w:w="120" w:type="dxa"/>
            </w:tcMar>
          </w:tcPr>
          <w:p>
            <w:pPr>
              <w:spacing w:after="0"/>
            </w:pPr>
            <w:r>
              <w:rPr>
                <w:rFonts w:ascii="Calibri" w:hAnsi="Calibri"/>
                <w:color w:val="203748"/>
                <w:sz w:val="19"/>
              </w:rPr>
              <w:t>-e</w:t>
            </w:r>
          </w:p>
        </w:tc>
        <w:tc>
          <w:tcPr>
            <w:tcW w:type="dxa" w:w="7460"/>
            <w:vAlign w:val="center"/>
            <w:tcMar>
              <w:top w:w="80" w:type="dxa"/>
              <w:bottom w:w="80" w:type="dxa"/>
              <w:start w:w="120" w:type="dxa"/>
              <w:end w:w="120" w:type="dxa"/>
            </w:tcMar>
          </w:tcPr>
          <w:p>
            <w:pPr>
              <w:spacing w:after="0"/>
            </w:pPr>
            <w:r>
              <w:rPr>
                <w:rFonts w:ascii="Calibri" w:hAnsi="Calibri"/>
                <w:color w:val="203748"/>
                <w:sz w:val="19"/>
              </w:rPr>
              <w:t>Instala el proyecto de forma editable.</w:t>
            </w:r>
          </w:p>
        </w:tc>
      </w:tr>
      <w:tr>
        <w:tc>
          <w:tcPr>
            <w:tcW w:type="dxa" w:w="1900"/>
            <w:vAlign w:val="center"/>
            <w:tcMar>
              <w:top w:w="80" w:type="dxa"/>
              <w:bottom w:w="80" w:type="dxa"/>
              <w:start w:w="120" w:type="dxa"/>
              <w:end w:w="120" w:type="dxa"/>
            </w:tcMar>
          </w:tcPr>
          <w:p>
            <w:pPr>
              <w:spacing w:after="0"/>
            </w:pPr>
            <w:r>
              <w:rPr>
                <w:rFonts w:ascii="Calibri" w:hAnsi="Calibri"/>
                <w:color w:val="203748"/>
                <w:sz w:val="19"/>
              </w:rPr>
              <w:t>.</w:t>
            </w:r>
          </w:p>
        </w:tc>
        <w:tc>
          <w:tcPr>
            <w:tcW w:type="dxa" w:w="7460"/>
            <w:vAlign w:val="center"/>
            <w:tcMar>
              <w:top w:w="80" w:type="dxa"/>
              <w:bottom w:w="80" w:type="dxa"/>
              <w:start w:w="120" w:type="dxa"/>
              <w:end w:w="120" w:type="dxa"/>
            </w:tcMar>
          </w:tcPr>
          <w:p>
            <w:pPr>
              <w:spacing w:after="0"/>
            </w:pPr>
            <w:r>
              <w:rPr>
                <w:rFonts w:ascii="Calibri" w:hAnsi="Calibri"/>
                <w:color w:val="203748"/>
                <w:sz w:val="19"/>
              </w:rPr>
              <w:t>Usa el proyecto del directorio actual.</w:t>
            </w:r>
          </w:p>
        </w:tc>
      </w:tr>
      <w:tr>
        <w:tc>
          <w:tcPr>
            <w:tcW w:type="dxa" w:w="1900"/>
            <w:vAlign w:val="center"/>
            <w:tcMar>
              <w:top w:w="80" w:type="dxa"/>
              <w:bottom w:w="80" w:type="dxa"/>
              <w:start w:w="120" w:type="dxa"/>
              <w:end w:w="120" w:type="dxa"/>
            </w:tcMar>
          </w:tcPr>
          <w:p>
            <w:pPr>
              <w:spacing w:after="0"/>
            </w:pPr>
            <w:r>
              <w:rPr>
                <w:rFonts w:ascii="Calibri" w:hAnsi="Calibri"/>
                <w:color w:val="203748"/>
                <w:sz w:val="19"/>
              </w:rPr>
              <w:t>[test]</w:t>
            </w:r>
          </w:p>
        </w:tc>
        <w:tc>
          <w:tcPr>
            <w:tcW w:type="dxa" w:w="7460"/>
            <w:vAlign w:val="center"/>
            <w:tcMar>
              <w:top w:w="80" w:type="dxa"/>
              <w:bottom w:w="80" w:type="dxa"/>
              <w:start w:w="120" w:type="dxa"/>
              <w:end w:w="120" w:type="dxa"/>
            </w:tcMar>
          </w:tcPr>
          <w:p>
            <w:pPr>
              <w:spacing w:after="0"/>
            </w:pPr>
            <w:r>
              <w:rPr>
                <w:rFonts w:ascii="Calibri" w:hAnsi="Calibri"/>
                <w:color w:val="203748"/>
                <w:sz w:val="19"/>
              </w:rPr>
              <w:t>Añade el grupo opcional de herramientas de testing.</w:t>
            </w:r>
          </w:p>
        </w:tc>
      </w:tr>
    </w:tbl>
    <w:p>
      <w:pPr>
        <w:pStyle w:val="Ttulo2"/>
      </w:pPr>
      <w:r>
        <w:t>Paso 4 — Obtener evidencia</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7F8FA"/>
          </w:tcPr>
          <w:p>
            <w:pPr>
              <w:spacing w:after="0" w:line="252" w:lineRule="auto"/>
            </w:pPr>
            <w:r>
              <w:rPr>
                <w:rFonts w:ascii="Consolas" w:hAnsi="Consolas"/>
                <w:color w:val="202124"/>
                <w:sz w:val="18"/>
              </w:rPr>
              <w:t>python -m pytest --version</w:t>
            </w:r>
            <w:r>
              <w:br/>
            </w:r>
            <w:r>
              <w:rPr>
                <w:rFonts w:ascii="Consolas" w:hAnsi="Consolas"/>
                <w:color w:val="202124"/>
                <w:sz w:val="18"/>
              </w:rPr>
              <w:t>python -m pip show testing-laboratory</w:t>
            </w:r>
            <w:r>
              <w:br/>
            </w:r>
            <w:r>
              <w:rPr>
                <w:rFonts w:ascii="Consolas" w:hAnsi="Consolas"/>
                <w:color w:val="202124"/>
                <w:sz w:val="18"/>
              </w:rPr>
              <w:t>python -m pip show pytest</w:t>
            </w:r>
          </w:p>
        </w:tc>
      </w:tr>
    </w:tbl>
    <w:tbl>
      <w:tblPr>
        <w:tblStyle w:val="Tablaconcuadrcula"/>
        <w:tblW w:type="dxa" w:w="9360"/>
        <w:jc w:val="left"/>
        <w:tblLayout w:type="fixed"/>
        <w:tblLook w:firstColumn="1" w:firstRow="1" w:lastColumn="0" w:lastRow="0" w:noHBand="0" w:noVBand="1" w:val="04A0"/>
        <w:tblInd w:w="120" w:type="dxa"/>
      </w:tblPr>
      <w:tblGrid>
        <w:gridCol w:w="3200"/>
        <w:gridCol w:w="6160"/>
      </w:tblGrid>
      <w:tr>
        <w:trPr>
          <w:tblHeader w:val="true"/>
        </w:trPr>
        <w:tc>
          <w:tcPr>
            <w:tcW w:type="dxa" w:w="3200"/>
            <w:shd w:fill="E8EEF5"/>
            <w:vAlign w:val="center"/>
            <w:tcMar>
              <w:top w:w="80" w:type="dxa"/>
              <w:bottom w:w="80" w:type="dxa"/>
              <w:start w:w="120" w:type="dxa"/>
              <w:end w:w="120" w:type="dxa"/>
            </w:tcMar>
          </w:tcPr>
          <w:p>
            <w:pPr>
              <w:spacing w:after="0"/>
            </w:pPr>
            <w:r>
              <w:rPr>
                <w:rFonts w:ascii="Calibri" w:hAnsi="Calibri"/>
                <w:b/>
                <w:color w:val="1F4D78"/>
                <w:sz w:val="20"/>
              </w:rPr>
              <w:t>Comprobación</w:t>
            </w:r>
          </w:p>
        </w:tc>
        <w:tc>
          <w:tcPr>
            <w:tcW w:type="dxa" w:w="6160"/>
            <w:shd w:fill="E8EEF5"/>
            <w:vAlign w:val="center"/>
            <w:tcMar>
              <w:top w:w="80" w:type="dxa"/>
              <w:bottom w:w="80" w:type="dxa"/>
              <w:start w:w="120" w:type="dxa"/>
              <w:end w:w="120" w:type="dxa"/>
            </w:tcMar>
          </w:tcPr>
          <w:p>
            <w:pPr>
              <w:spacing w:after="0"/>
            </w:pPr>
            <w:r>
              <w:rPr>
                <w:rFonts w:ascii="Calibri" w:hAnsi="Calibri"/>
                <w:b/>
                <w:color w:val="1F4D78"/>
                <w:sz w:val="20"/>
              </w:rPr>
              <w:t>Resultado observado</w:t>
            </w:r>
          </w:p>
        </w:tc>
      </w:tr>
      <w:tr>
        <w:tc>
          <w:tcPr>
            <w:tcW w:type="dxa" w:w="3200"/>
            <w:vAlign w:val="center"/>
            <w:tcMar>
              <w:top w:w="80" w:type="dxa"/>
              <w:bottom w:w="80" w:type="dxa"/>
              <w:start w:w="120" w:type="dxa"/>
              <w:end w:w="120" w:type="dxa"/>
            </w:tcMar>
          </w:tcPr>
          <w:p>
            <w:pPr>
              <w:spacing w:after="0"/>
            </w:pPr>
            <w:r>
              <w:rPr>
                <w:rFonts w:ascii="Calibri" w:hAnsi="Calibri"/>
                <w:color w:val="203748"/>
                <w:sz w:val="19"/>
              </w:rPr>
              <w:t>pytest</w:t>
            </w:r>
          </w:p>
        </w:tc>
        <w:tc>
          <w:tcPr>
            <w:tcW w:type="dxa" w:w="6160"/>
            <w:vAlign w:val="center"/>
            <w:tcMar>
              <w:top w:w="80" w:type="dxa"/>
              <w:bottom w:w="80" w:type="dxa"/>
              <w:start w:w="120" w:type="dxa"/>
              <w:end w:w="120" w:type="dxa"/>
            </w:tcMar>
          </w:tcPr>
          <w:p>
            <w:pPr>
              <w:spacing w:after="0"/>
            </w:pPr>
            <w:r>
              <w:rPr>
                <w:rFonts w:ascii="Calibri" w:hAnsi="Calibri"/>
                <w:color w:val="203748"/>
                <w:sz w:val="19"/>
              </w:rPr>
              <w:t>Versión 9.1.1.</w:t>
            </w:r>
          </w:p>
        </w:tc>
      </w:tr>
      <w:tr>
        <w:tc>
          <w:tcPr>
            <w:tcW w:type="dxa" w:w="3200"/>
            <w:vAlign w:val="center"/>
            <w:tcMar>
              <w:top w:w="80" w:type="dxa"/>
              <w:bottom w:w="80" w:type="dxa"/>
              <w:start w:w="120" w:type="dxa"/>
              <w:end w:w="120" w:type="dxa"/>
            </w:tcMar>
          </w:tcPr>
          <w:p>
            <w:pPr>
              <w:spacing w:after="0"/>
            </w:pPr>
            <w:r>
              <w:rPr>
                <w:rFonts w:ascii="Calibri" w:hAnsi="Calibri"/>
                <w:color w:val="203748"/>
                <w:sz w:val="19"/>
              </w:rPr>
              <w:t>Ubicación de pytest</w:t>
            </w:r>
          </w:p>
        </w:tc>
        <w:tc>
          <w:tcPr>
            <w:tcW w:type="dxa" w:w="6160"/>
            <w:vAlign w:val="center"/>
            <w:tcMar>
              <w:top w:w="80" w:type="dxa"/>
              <w:bottom w:w="80" w:type="dxa"/>
              <w:start w:w="120" w:type="dxa"/>
              <w:end w:w="120" w:type="dxa"/>
            </w:tcMar>
          </w:tcPr>
          <w:p>
            <w:pPr>
              <w:spacing w:after="0"/>
            </w:pPr>
            <w:r>
              <w:rPr>
                <w:rFonts w:ascii="Calibri" w:hAnsi="Calibri"/>
                <w:color w:val="203748"/>
                <w:sz w:val="19"/>
              </w:rPr>
              <w:t>.venv\Lib\site-packages.</w:t>
            </w:r>
          </w:p>
        </w:tc>
      </w:tr>
      <w:tr>
        <w:tc>
          <w:tcPr>
            <w:tcW w:type="dxa" w:w="3200"/>
            <w:vAlign w:val="center"/>
            <w:tcMar>
              <w:top w:w="80" w:type="dxa"/>
              <w:bottom w:w="80" w:type="dxa"/>
              <w:start w:w="120" w:type="dxa"/>
              <w:end w:w="120" w:type="dxa"/>
            </w:tcMar>
          </w:tcPr>
          <w:p>
            <w:pPr>
              <w:spacing w:after="0"/>
            </w:pPr>
            <w:r>
              <w:rPr>
                <w:rFonts w:ascii="Calibri" w:hAnsi="Calibri"/>
                <w:color w:val="203748"/>
                <w:sz w:val="19"/>
              </w:rPr>
              <w:t>testing-laboratory</w:t>
            </w:r>
          </w:p>
        </w:tc>
        <w:tc>
          <w:tcPr>
            <w:tcW w:type="dxa" w:w="6160"/>
            <w:vAlign w:val="center"/>
            <w:tcMar>
              <w:top w:w="80" w:type="dxa"/>
              <w:bottom w:w="80" w:type="dxa"/>
              <w:start w:w="120" w:type="dxa"/>
              <w:end w:w="120" w:type="dxa"/>
            </w:tcMar>
          </w:tcPr>
          <w:p>
            <w:pPr>
              <w:spacing w:after="0"/>
            </w:pPr>
            <w:r>
              <w:rPr>
                <w:rFonts w:ascii="Calibri" w:hAnsi="Calibri"/>
                <w:color w:val="203748"/>
                <w:sz w:val="19"/>
              </w:rPr>
              <w:t>Versión 0.1.0.</w:t>
            </w:r>
          </w:p>
        </w:tc>
      </w:tr>
      <w:tr>
        <w:tc>
          <w:tcPr>
            <w:tcW w:type="dxa" w:w="3200"/>
            <w:vAlign w:val="center"/>
            <w:tcMar>
              <w:top w:w="80" w:type="dxa"/>
              <w:bottom w:w="80" w:type="dxa"/>
              <w:start w:w="120" w:type="dxa"/>
              <w:end w:w="120" w:type="dxa"/>
            </w:tcMar>
          </w:tcPr>
          <w:p>
            <w:pPr>
              <w:spacing w:after="0"/>
            </w:pPr>
            <w:r>
              <w:rPr>
                <w:rFonts w:ascii="Calibri" w:hAnsi="Calibri"/>
                <w:color w:val="203748"/>
                <w:sz w:val="19"/>
              </w:rPr>
              <w:t>Modo editable</w:t>
            </w:r>
          </w:p>
        </w:tc>
        <w:tc>
          <w:tcPr>
            <w:tcW w:type="dxa" w:w="6160"/>
            <w:vAlign w:val="center"/>
            <w:tcMar>
              <w:top w:w="80" w:type="dxa"/>
              <w:bottom w:w="80" w:type="dxa"/>
              <w:start w:w="120" w:type="dxa"/>
              <w:end w:w="120" w:type="dxa"/>
            </w:tcMar>
          </w:tcPr>
          <w:p>
            <w:pPr>
              <w:spacing w:after="0"/>
            </w:pPr>
            <w:r>
              <w:rPr>
                <w:rFonts w:ascii="Calibri" w:hAnsi="Calibri"/>
                <w:color w:val="203748"/>
                <w:sz w:val="19"/>
              </w:rPr>
              <w:t>Apunta a la raíz local laboratorio_testing.</w:t>
            </w:r>
          </w:p>
        </w:tc>
      </w:tr>
      <w:tr>
        <w:tc>
          <w:tcPr>
            <w:tcW w:type="dxa" w:w="3200"/>
            <w:vAlign w:val="center"/>
            <w:tcMar>
              <w:top w:w="80" w:type="dxa"/>
              <w:bottom w:w="80" w:type="dxa"/>
              <w:start w:w="120" w:type="dxa"/>
              <w:end w:w="120" w:type="dxa"/>
            </w:tcMar>
          </w:tcPr>
          <w:p>
            <w:pPr>
              <w:spacing w:after="0"/>
            </w:pPr>
            <w:r>
              <w:rPr>
                <w:rFonts w:ascii="Calibri" w:hAnsi="Calibri"/>
                <w:color w:val="203748"/>
                <w:sz w:val="19"/>
              </w:rPr>
              <w:t>Dependencias productivas</w:t>
            </w:r>
          </w:p>
        </w:tc>
        <w:tc>
          <w:tcPr>
            <w:tcW w:type="dxa" w:w="6160"/>
            <w:vAlign w:val="center"/>
            <w:tcMar>
              <w:top w:w="80" w:type="dxa"/>
              <w:bottom w:w="80" w:type="dxa"/>
              <w:start w:w="120" w:type="dxa"/>
              <w:end w:w="120" w:type="dxa"/>
            </w:tcMar>
          </w:tcPr>
          <w:p>
            <w:pPr>
              <w:spacing w:after="0"/>
            </w:pPr>
            <w:r>
              <w:rPr>
                <w:rFonts w:ascii="Calibri" w:hAnsi="Calibri"/>
                <w:color w:val="203748"/>
                <w:sz w:val="19"/>
              </w:rPr>
              <w:t>Ninguna.</w:t>
            </w:r>
          </w:p>
        </w:tc>
      </w:tr>
    </w:tbl>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4F6F9"/>
          </w:tcPr>
          <w:p>
            <w:pPr>
              <w:spacing w:after="0"/>
            </w:pPr>
            <w:r>
              <w:rPr>
                <w:rFonts w:ascii="Calibri" w:hAnsi="Calibri"/>
                <w:b/>
                <w:color w:val="1F4D78"/>
                <w:sz w:val="22"/>
              </w:rPr>
              <w:t xml:space="preserve">Conclusión. </w:t>
            </w:r>
            <w:r>
              <w:rPr>
                <w:rFonts w:ascii="Calibri" w:hAnsi="Calibri"/>
                <w:color w:val="203748"/>
                <w:sz w:val="22"/>
              </w:rPr>
              <w:t>La instalación no copia el código para cada cambio: el entorno referencia el proyecto local. pytest queda aislado como herramienta de testing y no pasa a ser una necesidad de producción.</w:t>
            </w:r>
          </w:p>
        </w:tc>
      </w:tr>
    </w:tbl>
    <w:p>
      <w:pPr>
        <w:pStyle w:val="Ttulo2"/>
      </w:pPr>
      <w:r>
        <w:t>Criterio de avance</w:t>
      </w:r>
    </w:p>
    <w:p>
      <w:r>
        <w:t>Puedes explicar por qué pytest no pertenece a dependencies, qué significa cada parte de python -m pip install -e ".[test]" y demostrar que tanto pytest como el paquete editable pertenecen a la .venv.</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FF7E6"/>
          </w:tcPr>
          <w:p>
            <w:pPr>
              <w:spacing w:after="0"/>
            </w:pPr>
            <w:r>
              <w:rPr>
                <w:rFonts w:ascii="Calibri" w:hAnsi="Calibri"/>
                <w:b/>
                <w:color w:val="1F4D78"/>
                <w:sz w:val="22"/>
              </w:rPr>
              <w:t xml:space="preserve">Punto de reanudación. </w:t>
            </w:r>
            <w:r>
              <w:rPr>
                <w:rFonts w:ascii="Calibri" w:hAnsi="Calibri"/>
                <w:color w:val="203748"/>
                <w:sz w:val="22"/>
              </w:rPr>
              <w:t>Módulo 5: crear una función productiva mínima y su primera prueba con Arrange, Act y Assert.</w:t>
            </w:r>
          </w:p>
        </w:tc>
      </w:tr>
    </w:tbl>
    <w:p w14:paraId="57809BDA" w14:textId="77777777">
      <w:pPr>
        <w:pStyle w:val="Ttulo1"/>
      </w:pPr>
      <w:r>
        <w:lastRenderedPageBreak/>
        <w:t>Módulo 5 — Primera función y primera prueba</w:t>
      </w:r>
    </w:p>
    <w:p>
      <w:pPr>
        <w:pStyle w:val="Citadestacada"/>
      </w:pPr>
      <w:r>
        <w:t>Aprendizaje consolidado. Una prueba automatizada expresa un contrato observable: prepara una situación, ejecuta un comportamiento y compara el resultado con una expectativa.</w:t>
      </w:r>
    </w:p>
    <w:p>
      <w:pPr>
        <w:pStyle w:val="Ttulo2"/>
      </w:pPr>
      <w:r>
        <w:t>Contrato protegido</w:t>
      </w:r>
    </w:p>
    <w:p>
      <w:r>
        <w:t>Dado el texto "  Hola  ", normalize_text debe eliminar los espacios exteriores y devolver el texto en minúsculas: "hola". La prueba no especifica todavía None, cadenas vacías, tipos no textuales ni reglas sobre espacios interiores.</w:t>
      </w:r>
    </w:p>
    <w:p>
      <w:pPr>
        <w:pStyle w:val="Ttulo2"/>
      </w:pPr>
      <w:r>
        <w:t>Paso 1 — Escribir primero la expectativa</w:t>
      </w:r>
    </w:p>
    <w:p>
      <w:pPr>
        <w:pStyle w:val="Sinespaciado"/>
        <w:spacing w:before="80" w:after="140"/>
        <w:ind w:left="160"/>
        <w:shd w:fill="F7F8FA"/>
      </w:pPr>
      <w:r>
        <w:rPr>
          <w:rFonts w:ascii="Consolas" w:hAnsi="Consolas"/>
          <w:color w:val="202124"/>
          <w:sz w:val="18"/>
        </w:rPr>
        <w:t>from testing_lab.core import normalize_text</w:t>
      </w:r>
      <w:r>
        <w:br/>
      </w:r>
      <w:r>
        <w:rPr>
          <w:rFonts w:ascii="Consolas" w:hAnsi="Consolas"/>
          <w:color w:val="202124"/>
          <w:sz w:val="18"/>
        </w:rPr>
      </w:r>
      <w:r>
        <w:br/>
      </w:r>
      <w:r>
        <w:rPr>
          <w:rFonts w:ascii="Consolas" w:hAnsi="Consolas"/>
          <w:color w:val="202124"/>
          <w:sz w:val="18"/>
        </w:rPr>
        <w:t>def test_normalize_text_removes_spaces_and_lowercases():</w:t>
      </w:r>
      <w:r>
        <w:br/>
      </w:r>
      <w:r>
        <w:rPr>
          <w:rFonts w:ascii="Consolas" w:hAnsi="Consolas"/>
          <w:color w:val="202124"/>
          <w:sz w:val="18"/>
        </w:rPr>
        <w:t xml:space="preserve">    # Arrange - prepara la situación</w:t>
      </w:r>
      <w:r>
        <w:br/>
      </w:r>
      <w:r>
        <w:rPr>
          <w:rFonts w:ascii="Consolas" w:hAnsi="Consolas"/>
          <w:color w:val="202124"/>
          <w:sz w:val="18"/>
        </w:rPr>
        <w:t xml:space="preserve">    value = "  Hola  "</w:t>
      </w:r>
      <w:r>
        <w:br/>
      </w:r>
      <w:r>
        <w:rPr>
          <w:rFonts w:ascii="Consolas" w:hAnsi="Consolas"/>
          <w:color w:val="202124"/>
          <w:sz w:val="18"/>
        </w:rPr>
      </w:r>
      <w:r>
        <w:br/>
      </w:r>
      <w:r>
        <w:rPr>
          <w:rFonts w:ascii="Consolas" w:hAnsi="Consolas"/>
          <w:color w:val="202124"/>
          <w:sz w:val="18"/>
        </w:rPr>
        <w:t xml:space="preserve">    # Act - ejecuta un único comportamiento</w:t>
      </w:r>
      <w:r>
        <w:br/>
      </w:r>
      <w:r>
        <w:rPr>
          <w:rFonts w:ascii="Consolas" w:hAnsi="Consolas"/>
          <w:color w:val="202124"/>
          <w:sz w:val="18"/>
        </w:rPr>
        <w:t xml:space="preserve">    result = normalize_text(value)</w:t>
      </w:r>
      <w:r>
        <w:br/>
      </w:r>
      <w:r>
        <w:rPr>
          <w:rFonts w:ascii="Consolas" w:hAnsi="Consolas"/>
          <w:color w:val="202124"/>
          <w:sz w:val="18"/>
        </w:rPr>
      </w:r>
      <w:r>
        <w:br/>
      </w:r>
      <w:r>
        <w:rPr>
          <w:rFonts w:ascii="Consolas" w:hAnsi="Consolas"/>
          <w:color w:val="202124"/>
          <w:sz w:val="18"/>
        </w:rPr>
        <w:t xml:space="preserve">    # Assert - compara lo observado con lo esperado</w:t>
      </w:r>
      <w:r>
        <w:br/>
      </w:r>
      <w:r>
        <w:rPr>
          <w:rFonts w:ascii="Consolas" w:hAnsi="Consolas"/>
          <w:color w:val="202124"/>
          <w:sz w:val="18"/>
        </w:rPr>
        <w:t xml:space="preserve">    assert result == "hola"</w:t>
      </w:r>
    </w:p>
    <w:p>
      <w:pPr>
        <w:pStyle w:val="Ttulo2"/>
      </w:pPr>
      <w:r>
        <w:t>Arrange, Act y Assert</w:t>
      </w:r>
    </w:p>
    <w:p>
      <w:pPr/>
      <w:r>
        <w:rPr>
          <w:b/>
        </w:rPr>
        <w:t xml:space="preserve">Fuente oficial de pytest: </w:t>
      </w:r>
      <w:hyperlink r:id="rId13">
        <w:r>
          <w:rPr>
            <w:color w:val="0563C1"/>
            <w:u w:val="single"/>
          </w:rPr>
          <w:t>Anatomía de una prueba</w:t>
        </w:r>
      </w:hyperlink>
    </w:p>
    <w:p>
      <w:pPr>
        <w:pStyle w:val="Listaconvietas"/>
      </w:pPr>
      <w:r>
        <w:t>Arrange: construye la entrada y el contexto necesarios.</w:t>
      </w:r>
    </w:p>
    <w:p>
      <w:pPr>
        <w:pStyle w:val="Listaconvietas"/>
      </w:pPr>
      <w:r>
        <w:t>Act: ejecuta una sola unidad de comportamiento.</w:t>
      </w:r>
    </w:p>
    <w:p>
      <w:pPr>
        <w:pStyle w:val="Listaconvietas"/>
      </w:pPr>
      <w:r>
        <w:t>Assert: expresa la regla que debe mantenerse.</w:t>
      </w:r>
    </w:p>
    <w:p>
      <w:pPr>
        <w:pStyle w:val="Ttulo2"/>
      </w:pPr>
      <w:r>
        <w:t>Paso 2 — Ejecutar antes de implementar</w:t>
      </w:r>
    </w:p>
    <w:p>
      <w:pPr>
        <w:pStyle w:val="Sinespaciado"/>
        <w:spacing w:before="80" w:after="140"/>
        <w:ind w:left="160"/>
        <w:shd w:fill="F7F8FA"/>
      </w:pPr>
      <w:r>
        <w:rPr>
          <w:rFonts w:ascii="Consolas" w:hAnsi="Consolas"/>
          <w:color w:val="202124"/>
          <w:sz w:val="18"/>
        </w:rPr>
        <w:t>python -m pytest tests/test_normalize.py -v</w:t>
      </w:r>
    </w:p>
    <w:p>
      <w:r>
        <w:t>La primera ejecución produjo un error de importación porque normalize_text todavía no existía. pytest estaba recogiendo el módulo de prueba; la prueba aún no había llegado a ejecutarse.</w:t>
      </w:r>
    </w:p>
    <w:p>
      <w:pPr>
        <w:pStyle w:val="Ttulo2"/>
      </w:pPr>
      <w:r>
        <w:t>ImportError frente a AssertionError</w:t>
      </w:r>
    </w:p>
    <w:p>
      <w:pPr/>
      <w:r>
        <w:rPr>
          <w:b/>
        </w:rPr>
        <w:t xml:space="preserve">Fuente oficial de pytest: </w:t>
      </w:r>
      <w:hyperlink r:id="rId14">
        <w:r>
          <w:rPr>
            <w:color w:val="0563C1"/>
            <w:u w:val="single"/>
          </w:rPr>
          <w:t>Escritura y reporte de assertions</w:t>
        </w:r>
      </w:hyperlink>
    </w:p>
    <w:p>
      <w:r>
        <w:t>ImportError ocurre durante la colección o carga de módulos: Python no puede localizar un módulo o nombre requerido y la prueba no se ejecuta.</w:t>
      </w:r>
    </w:p>
    <w:p>
      <w:r>
        <w:t>AssertionError ocurre durante la ejecución: el código produjo un valor, pero la condición del assert fue falsa. Si la condición es verdadera, assert no devuelve un resultado; la prueba continúa.</w:t>
      </w:r>
    </w:p>
    <w:p>
      <w:pPr>
        <w:pStyle w:val="Ttulo2"/>
      </w:pPr>
      <w:r>
        <w:t>Paso 3 — Implementar el comportamiento mínimo</w:t>
      </w:r>
    </w:p>
    <w:p>
      <w:pPr>
        <w:pStyle w:val="Sinespaciado"/>
        <w:spacing w:before="80" w:after="140"/>
        <w:ind w:left="160"/>
        <w:shd w:fill="F7F8FA"/>
      </w:pPr>
      <w:r>
        <w:rPr>
          <w:rFonts w:ascii="Consolas" w:hAnsi="Consolas"/>
          <w:color w:val="202124"/>
          <w:sz w:val="18"/>
        </w:rPr>
        <w:t>def normalize_text(value: str) -&gt; str:</w:t>
      </w:r>
      <w:r>
        <w:br/>
      </w:r>
      <w:r>
        <w:rPr>
          <w:rFonts w:ascii="Consolas" w:hAnsi="Consolas"/>
          <w:color w:val="202124"/>
          <w:sz w:val="18"/>
        </w:rPr>
        <w:t xml:space="preserve">    """Elimina espacios exteriores y convierte el texto a minúsculas."""</w:t>
      </w:r>
      <w:r>
        <w:br/>
      </w:r>
      <w:r>
        <w:rPr>
          <w:rFonts w:ascii="Consolas" w:hAnsi="Consolas"/>
          <w:color w:val="202124"/>
          <w:sz w:val="18"/>
        </w:rPr>
        <w:t xml:space="preserve">    return value.strip().lower()</w:t>
      </w:r>
    </w:p>
    <w:p>
      <w:r>
        <w:t>La implementación es deliberadamente pequeña: solo satisface el contrato existente. Añadir comportamientos no probados mezclaría decisiones todavía no discutidas.</w:t>
      </w:r>
    </w:p>
    <w:p>
      <w:pPr>
        <w:pStyle w:val="Ttulo2"/>
      </w:pPr>
      <w:r>
        <w:t>Paso 4 — Volver a ejecutar</w:t>
      </w:r>
    </w:p>
    <w:p>
      <w:pPr>
        <w:pStyle w:val="Sinespaciado"/>
        <w:spacing w:before="80" w:after="140"/>
        <w:ind w:left="160"/>
        <w:shd w:fill="F7F8FA"/>
      </w:pPr>
      <w:r>
        <w:rPr>
          <w:rFonts w:ascii="Consolas" w:hAnsi="Consolas"/>
          <w:color w:val="202124"/>
          <w:sz w:val="18"/>
        </w:rPr>
        <w:t>python -m pytest tests/test_normalize.py -v</w:t>
      </w:r>
    </w:p>
    <w:p>
      <w:pPr>
        <w:pStyle w:val="Ttulo2"/>
      </w:pPr>
      <w:r>
        <w:t>Evidencia observada</w:t>
      </w:r>
    </w:p>
    <w:p>
      <w:pPr>
        <w:pStyle w:val="Listaconvietas"/>
      </w:pPr>
      <w:r>
        <w:t>Python 3.14.6 ejecutado desde .venv.</w:t>
      </w:r>
    </w:p>
    <w:p>
      <w:pPr>
        <w:pStyle w:val="Listaconvietas"/>
      </w:pPr>
      <w:r>
        <w:t>pytest 9.1.1 y pluggy 1.6.0.</w:t>
      </w:r>
    </w:p>
    <w:p>
      <w:pPr>
        <w:pStyle w:val="Listaconvietas"/>
      </w:pPr>
      <w:r>
        <w:t>Raíz y configuración reconocidas desde pyproject.toml.</w:t>
      </w:r>
    </w:p>
    <w:p>
      <w:pPr>
        <w:pStyle w:val="Listaconvietas"/>
      </w:pPr>
      <w:r>
        <w:t>Una prueba recogida.</w:t>
      </w:r>
    </w:p>
    <w:p>
      <w:pPr>
        <w:pStyle w:val="Listaconvietas"/>
      </w:pPr>
      <w:r>
        <w:t>test_normalize_text_removes_spaces_and_lowercases: PASSED.</w:t>
      </w:r>
    </w:p>
    <w:p>
      <w:pPr>
        <w:pStyle w:val="Listaconvietas"/>
      </w:pPr>
      <w:r>
        <w:t>Resultado final: 1 passed.</w:t>
      </w:r>
    </w:p>
    <w:p>
      <w:pPr>
        <w:pStyle w:val="Ttulo2"/>
      </w:pPr>
      <w:r>
        <w:t>Ciclo rojo → verde</w:t>
      </w:r>
    </w:p>
    <w:p>
      <w:r>
        <w:t>Rojo significa que existe evidencia de una expectativa todavía incumplida o imposible de ejecutar. Verde significa que la implementación actual satisface la expectativa observada. Verde no demuestra que todos los comportamientos posibles estén especificados.</w:t>
      </w:r>
    </w:p>
    <w:p>
      <w:pPr>
        <w:pStyle w:val="Ttulo2"/>
      </w:pPr>
      <w:r>
        <w:t>Criterio de avance</w:t>
      </w:r>
    </w:p>
    <w:p>
      <w:r>
        <w:t>Puedes explicar el contrato protegido, localizar Arrange–Act–Assert y distinguir un error de importación de un fallo de expectativa.</w:t>
      </w:r>
    </w:p>
    <w:p>
      <w:pPr>
        <w:pStyle w:val="Citadestacada"/>
      </w:pPr>
      <w:r>
        <w:t>Punto de reanudación. Módulo 6: estudiar cómo pytest descubre pruebas, construye node IDs y clasifica los resultados de la ejecución.</w:t>
      </w:r>
    </w:p>
    <w:p w14:paraId="18266C2E" w14:textId="77777777">
      <w:pPr>
        <w:pStyle w:val="Ttulo1"/>
      </w:pPr>
      <w:r>
        <w:lastRenderedPageBreak/>
        <w:t>Módulo 6 — Descubrimiento, ejecución y fallo</w:t>
      </w:r>
    </w:p>
    <w:p>
      <w:pPr>
        <w:pStyle w:val="Citadestacada"/>
      </w:pPr>
      <w:r>
        <w:t>Aprendizaje consolidado. pytest primero descubre y organiza pruebas; después las ejecuta. Descubierta, ejecutada y superada son estados diferentes.</w:t>
      </w:r>
    </w:p>
    <w:p>
      <w:pPr>
        <w:pStyle w:val="Ttulo2"/>
      </w:pPr>
      <w:r>
        <w:t>Modelo mental</w:t>
      </w:r>
    </w:p>
    <w:p>
      <w:pPr>
        <w:pStyle w:val="Sinespaciado"/>
        <w:spacing w:before="80" w:after="140"/>
        <w:ind w:left="160"/>
        <w:shd w:fill="F7F8FA"/>
      </w:pPr>
      <w:r>
        <w:rPr>
          <w:rFonts w:ascii="Consolas" w:hAnsi="Consolas"/>
          <w:color w:val="202124"/>
          <w:sz w:val="18"/>
        </w:rPr>
        <w:t>Colección → ¿qué pruebas existen?</w:t>
      </w:r>
      <w:r>
        <w:br/>
      </w:r>
      <w:r>
        <w:rPr>
          <w:rFonts w:ascii="Consolas" w:hAnsi="Consolas"/>
          <w:color w:val="202124"/>
          <w:sz w:val="18"/>
        </w:rPr>
        <w:t>Node ID   → ¿cuál es su dirección?</w:t>
      </w:r>
      <w:r>
        <w:br/>
      </w:r>
      <w:r>
        <w:rPr>
          <w:rFonts w:ascii="Consolas" w:hAnsi="Consolas"/>
          <w:color w:val="202124"/>
          <w:sz w:val="18"/>
        </w:rPr>
        <w:t>Ejecución → ¿qué comportamiento producen?</w:t>
      </w:r>
      <w:r>
        <w:br/>
      </w:r>
      <w:r>
        <w:rPr>
          <w:rFonts w:ascii="Consolas" w:hAnsi="Consolas"/>
          <w:color w:val="202124"/>
          <w:sz w:val="18"/>
        </w:rPr>
        <w:t>Resultado → ¿cumplen la expectativa?</w:t>
      </w:r>
    </w:p>
    <w:p>
      <w:pPr>
        <w:pStyle w:val="Ttulo2"/>
      </w:pPr>
      <w:r>
        <w:t>1. Colección</w:t>
      </w:r>
    </w:p>
    <w:p>
      <w:r>
        <w:t>Durante la colección, pytest busca archivos y funciones que respetan sus convenciones y construye una lista de elementos ejecutables. El cuerpo de las pruebas todavía no se ejecuta.</w:t>
      </w:r>
    </w:p>
    <w:p>
      <w:pPr>
        <w:pStyle w:val="Sinespaciado"/>
        <w:spacing w:before="80" w:after="140"/>
        <w:ind w:left="160"/>
        <w:shd w:fill="F7F8FA"/>
      </w:pPr>
      <w:r>
        <w:rPr>
          <w:rFonts w:ascii="Consolas" w:hAnsi="Consolas"/>
          <w:color w:val="202124"/>
          <w:sz w:val="18"/>
        </w:rPr>
        <w:t>python -m pytest --collect-only -q</w:t>
      </w:r>
    </w:p>
    <w:p>
      <w:r>
        <w:t>La opción --collect-only permite inspeccionar la suite antes de ejecutarla. En el laboratorio se espera una prueba recogida.</w:t>
      </w:r>
    </w:p>
    <w:p>
      <w:pPr>
        <w:pStyle w:val="Ttulo2"/>
      </w:pPr>
      <w:r>
        <w:t>2. Convenciones de descubrimiento</w:t>
      </w:r>
    </w:p>
    <w:p>
      <w:pPr/>
      <w:r>
        <w:rPr>
          <w:b/>
        </w:rPr>
        <w:t xml:space="preserve">Fuente oficial de pytest: </w:t>
      </w:r>
      <w:hyperlink r:id="rId15">
        <w:r>
          <w:rPr>
            <w:color w:val="0563C1"/>
            <w:u w:val="single"/>
          </w:rPr>
          <w:t>Buenas prácticas y descubrimiento de pruebas</w:t>
        </w:r>
      </w:hyperlink>
    </w:p>
    <w:p>
      <w:pPr>
        <w:pStyle w:val="Listaconvietas"/>
      </w:pPr>
      <w:r>
        <w:t>Los archivos de prueba suelen llamarse test_*.py o *_test.py.</w:t>
      </w:r>
    </w:p>
    <w:p>
      <w:pPr>
        <w:pStyle w:val="Listaconvietas"/>
      </w:pPr>
      <w:r>
        <w:t>Las funciones de prueba comienzan por test_.</w:t>
      </w:r>
    </w:p>
    <w:p>
      <w:pPr>
        <w:pStyle w:val="Listaconvietas"/>
      </w:pPr>
      <w:r>
        <w:t>Una función check_normalize... no es recogida por la convención predeterminada.</w:t>
      </w:r>
    </w:p>
    <w:p>
      <w:pPr>
        <w:pStyle w:val="Listaconvietas"/>
      </w:pPr>
      <w:r>
        <w:t>Contener un assert no convierte por sí solo una función en prueba para pytest.</w:t>
      </w:r>
    </w:p>
    <w:p>
      <w:pPr>
        <w:pStyle w:val="Ttulo2"/>
      </w:pPr>
      <w:r>
        <w:t>3. Node ID</w:t>
      </w:r>
    </w:p>
    <w:p>
      <w:pPr/>
      <w:r>
        <w:rPr>
          <w:b/>
        </w:rPr>
        <w:t xml:space="preserve">Fuente oficial de pytest: </w:t>
      </w:r>
      <w:hyperlink r:id="rId16">
        <w:r>
          <w:rPr>
            <w:color w:val="0563C1"/>
            <w:u w:val="single"/>
          </w:rPr>
          <w:t>Invocación y selección mediante Node ID</w:t>
        </w:r>
      </w:hyperlink>
    </w:p>
    <w:p>
      <w:pPr>
        <w:pStyle w:val="Sinespaciado"/>
        <w:spacing w:before="80" w:after="140"/>
        <w:ind w:left="160"/>
        <w:shd w:fill="F7F8FA"/>
      </w:pPr>
      <w:r>
        <w:rPr>
          <w:rFonts w:ascii="Consolas" w:hAnsi="Consolas"/>
          <w:color w:val="202124"/>
          <w:sz w:val="18"/>
        </w:rPr>
        <w:t>tests/test_normalize.py::test_normalize_text_removes_spaces_and_lowercases</w:t>
      </w:r>
    </w:p>
    <w:p>
      <w:r>
        <w:t>El node ID es la dirección única de una prueba. Puede incluir archivo, clase, función y, cuando exista, el identificador de un caso parametrizado.</w:t>
      </w:r>
    </w:p>
    <w:p>
      <w:pPr>
        <w:pStyle w:val="Sinespaciado"/>
        <w:spacing w:before="80" w:after="140"/>
        <w:ind w:left="160"/>
        <w:shd w:fill="F7F8FA"/>
      </w:pPr>
      <w:r>
        <w:rPr>
          <w:rFonts w:ascii="Consolas" w:hAnsi="Consolas"/>
          <w:color w:val="202124"/>
          <w:sz w:val="18"/>
        </w:rPr>
        <w:t>python -m pytest "tests/test_normalize.py::test_normalize_text_removes_spaces_and_lowercases" -v</w:t>
      </w:r>
    </w:p>
    <w:p>
      <w:pPr>
        <w:pStyle w:val="Ttulo2"/>
      </w:pPr>
      <w:r>
        <w:t>4. Ejecución y resultado</w:t>
      </w:r>
    </w:p>
    <w:p>
      <w:r>
        <w:t>Después de recoger las pruebas, pytest ejecuta cada elemento. collected 1 item significa que encontró una unidad ejecutable; todavía no indica si su expectativa se cumplirá.</w:t>
      </w:r>
    </w:p>
    <w:p>
      <w:pPr>
        <w:pStyle w:val="Listaconvietas"/>
      </w:pPr>
      <w:r>
        <w:t>PASSED: la prueba terminó y la expectativa se cumplió.</w:t>
      </w:r>
    </w:p>
    <w:p>
      <w:pPr>
        <w:pStyle w:val="Listaconvietas"/>
      </w:pPr>
      <w:r>
        <w:t>FAILED: la prueba se ejecutó, pero una expectativa fue falsa.</w:t>
      </w:r>
    </w:p>
    <w:p>
      <w:pPr>
        <w:pStyle w:val="Listaconvietas"/>
      </w:pPr>
      <w:r>
        <w:t>ERROR: la preparación, importación o ejecución se interrumpió antes de completar la comprobación.</w:t>
      </w:r>
    </w:p>
    <w:p>
      <w:pPr>
        <w:pStyle w:val="Listaconvietas"/>
      </w:pPr>
      <w:r>
        <w:t>SKIPPED: una condición declarada evitó su ejecución.</w:t>
      </w:r>
    </w:p>
    <w:p>
      <w:pPr>
        <w:pStyle w:val="Ttulo2"/>
      </w:pPr>
      <w:r>
        <w:t>Incidencia real: intérprete global frente a .venv</w:t>
      </w:r>
    </w:p>
    <w:p>
      <w:pPr>
        <w:pStyle w:val="Sinespaciado"/>
        <w:spacing w:before="80" w:after="140"/>
        <w:ind w:left="160"/>
        <w:shd w:fill="F7F8FA"/>
      </w:pPr>
      <w:r>
        <w:t>python -m pytest --colect-only -q</w:t>
        <w:br/>
        <w:t>&lt;ruta-del-python-global&gt;\python.exe: No module named pytest</w:t>
      </w:r>
    </w:p>
    <w:p>
      <w:r>
        <w:t>La salida mostró que la .venv no estaba activada. El Python global no tenía pytest y, por tanto, pytest nunca llegó a procesar la opción, que además contenía la errata --colect-only.</w:t>
      </w:r>
    </w:p>
    <w:p>
      <w:pPr>
        <w:pStyle w:val="Ttulo2"/>
      </w:pPr>
      <w:r>
        <w:t>Secuencia correcta de diagnóstico</w:t>
      </w:r>
    </w:p>
    <w:p>
      <w:pPr>
        <w:pStyle w:val="Sinespaciado"/>
        <w:spacing w:before="80" w:after="140"/>
        <w:ind w:left="160"/>
        <w:shd w:fill="F7F8FA"/>
      </w:pPr>
      <w:r>
        <w:rPr>
          <w:rFonts w:ascii="Consolas" w:hAnsi="Consolas"/>
          <w:color w:val="202124"/>
          <w:sz w:val="18"/>
        </w:rPr>
        <w:t>.\.venv\Scripts\Activate.ps1</w:t>
      </w:r>
      <w:r>
        <w:br/>
      </w:r>
      <w:r>
        <w:rPr>
          <w:rFonts w:ascii="Consolas" w:hAnsi="Consolas"/>
          <w:color w:val="202124"/>
          <w:sz w:val="18"/>
        </w:rPr>
        <w:t>python -c "import sys; print(sys.executable)"</w:t>
      </w:r>
      <w:r>
        <w:br/>
      </w:r>
      <w:r>
        <w:rPr>
          <w:rFonts w:ascii="Consolas" w:hAnsi="Consolas"/>
          <w:color w:val="202124"/>
          <w:sz w:val="18"/>
        </w:rPr>
        <w:t>python -m pytest --collect-only -q</w:t>
      </w:r>
    </w:p>
    <w:p>
      <w:pPr>
        <w:pStyle w:val="Listaconnmeros"/>
      </w:pPr>
      <w:r>
        <w:t>Primero comprobar qué intérprete ejecuta el comando.</w:t>
      </w:r>
    </w:p>
    <w:p>
      <w:pPr>
        <w:pStyle w:val="Listaconnmeros"/>
      </w:pPr>
      <w:r>
        <w:t>Después comprobar que pytest está instalado en ese entorno.</w:t>
      </w:r>
    </w:p>
    <w:p>
      <w:pPr>
        <w:pStyle w:val="Listaconnmeros"/>
      </w:pPr>
      <w:r>
        <w:t>Finalmente corregir y evaluar las opciones de pytest.</w:t>
      </w:r>
    </w:p>
    <w:p>
      <w:pPr>
        <w:pStyle w:val="Ttulo2"/>
      </w:pPr>
      <w:r>
        <w:t>Solución teórica</w:t>
      </w:r>
    </w:p>
    <w:p>
      <w:r>
        <w:t>Colección identifica las pruebas; ejecución llama a las pruebas recogidas. El node ID identifica de forma única una prueba. check_normalize no se descubre porque no comienza por test_. collected 1 item confirma una prueba recogida, no una prueba superada.</w:t>
      </w:r>
    </w:p>
    <w:p>
      <w:pPr>
        <w:pStyle w:val="Ttulo2"/>
      </w:pPr>
      <w:r>
        <w:t>Criterio de avance</w:t>
      </w:r>
    </w:p>
    <w:p>
      <w:r>
        <w:t>Puedes diferenciar colección, ejecución y resultado; interpretar un node ID; explicar por qué una función no fue descubierta y verificar el intérprete antes de diagnosticar pytest.</w:t>
      </w:r>
    </w:p>
    <w:p>
      <w:pPr>
        <w:pStyle w:val="Citadestacada"/>
      </w:pPr>
      <w:r>
        <w:t>Punto de reanudación. Módulo 7: diseñar casos mediante particiones de equivalencia y valores límite.</w:t>
      </w:r>
    </w:p>
    <w:p w14:paraId="0F86A989" w14:textId="77777777">
      <w:pPr>
        <w:pStyle w:val="Ttulo1"/>
      </w:pPr>
      <w:r>
        <w:lastRenderedPageBreak/>
        <w:t>Módulo 7 — Particiones y valores límite</w:t>
      </w:r>
    </w:p>
    <w:p>
      <w:pPr>
        <w:pStyle w:val="Citadestacada"/>
      </w:pPr>
      <w:r>
        <w:t>Aprendizaje consolidado. Las particiones agrupan entradas que deberían recibir el mismo tratamiento; los valores límite observan exactamente dónde cambia una regla.</w:t>
      </w:r>
    </w:p>
    <w:p>
      <w:pPr>
        <w:pStyle w:val="Ttulo2"/>
      </w:pPr>
      <w:r>
        <w:t>Contrato de classify_score</w:t>
      </w:r>
    </w:p>
    <w:p>
      <w:pPr>
        <w:pStyle w:val="Sinespaciado"/>
        <w:spacing w:before="80" w:after="140"/>
        <w:ind w:left="160"/>
        <w:shd w:fill="F7F8FA"/>
      </w:pPr>
      <w:r>
        <w:rPr>
          <w:rFonts w:ascii="Consolas" w:hAnsi="Consolas"/>
          <w:color w:val="202124"/>
          <w:sz w:val="18"/>
        </w:rPr>
        <w:t>0..49   -&gt; insuficiente</w:t>
      </w:r>
      <w:r>
        <w:br/>
      </w:r>
      <w:r>
        <w:rPr>
          <w:rFonts w:ascii="Consolas" w:hAnsi="Consolas"/>
          <w:color w:val="202124"/>
          <w:sz w:val="18"/>
        </w:rPr>
        <w:t>50..69  -&gt; aprobado</w:t>
      </w:r>
      <w:r>
        <w:br/>
      </w:r>
      <w:r>
        <w:rPr>
          <w:rFonts w:ascii="Consolas" w:hAnsi="Consolas"/>
          <w:color w:val="202124"/>
          <w:sz w:val="18"/>
        </w:rPr>
        <w:t>70..89  -&gt; notable</w:t>
      </w:r>
      <w:r>
        <w:br/>
      </w:r>
      <w:r>
        <w:rPr>
          <w:rFonts w:ascii="Consolas" w:hAnsi="Consolas"/>
          <w:color w:val="202124"/>
          <w:sz w:val="18"/>
        </w:rPr>
        <w:t>90..100 -&gt; excelente</w:t>
      </w:r>
    </w:p>
    <w:p>
      <w:r>
        <w:t>Cada intervalo es una partición de equivalencia. Si la implementación es correcta, los valores interiores de una misma partición recorren el mismo camino lógico.</w:t>
      </w:r>
    </w:p>
    <w:p>
      <w:pPr>
        <w:pStyle w:val="Ttulo2"/>
      </w:pPr>
      <w:r>
        <w:t>Valores límite seleccionados</w:t>
      </w:r>
    </w:p>
    <w:p>
      <w:pPr>
        <w:pStyle w:val="Listaconvietas"/>
      </w:pPr>
      <w:r>
        <w:t>0 y 100 representan los extremos admitidos.</w:t>
      </w:r>
    </w:p>
    <w:p>
      <w:pPr>
        <w:pStyle w:val="Listaconvietas"/>
      </w:pPr>
      <w:r>
        <w:t>49 y 50 observan ambos lados del primer cambio.</w:t>
      </w:r>
    </w:p>
    <w:p>
      <w:pPr>
        <w:pStyle w:val="Listaconvietas"/>
      </w:pPr>
      <w:r>
        <w:t>69 y 70 observan ambos lados del segundo cambio.</w:t>
      </w:r>
    </w:p>
    <w:p>
      <w:pPr>
        <w:pStyle w:val="Listaconvietas"/>
      </w:pPr>
      <w:r>
        <w:t>89 y 90 observan ambos lados del tercer cambio.</w:t>
      </w:r>
    </w:p>
    <w:p>
      <w:pPr>
        <w:pStyle w:val="Ttulo2"/>
      </w:pPr>
      <w:r>
        <w:t>Pruebas explícitas antes de parametrizar</w:t>
      </w:r>
    </w:p>
    <w:p>
      <w:r>
        <w:t>Se mantienen ocho funciones de prueba deliberadamente repetitivas. Esta forma hace visible cada frontera y permitirá comprender en el módulo 8 qué problema resuelve la parametrización.</w:t>
      </w:r>
    </w:p>
    <w:p>
      <w:pPr>
        <w:pStyle w:val="Sinespaciado"/>
        <w:spacing w:before="80" w:after="140"/>
        <w:ind w:left="160"/>
        <w:shd w:fill="F7F8FA"/>
      </w:pPr>
      <w:r>
        <w:rPr>
          <w:rFonts w:ascii="Consolas" w:hAnsi="Consolas"/>
          <w:color w:val="202124"/>
          <w:sz w:val="18"/>
        </w:rPr>
        <w:t>def test_score_49_is_insufficient():</w:t>
      </w:r>
      <w:r>
        <w:br/>
      </w:r>
      <w:r>
        <w:rPr>
          <w:rFonts w:ascii="Consolas" w:hAnsi="Consolas"/>
          <w:color w:val="202124"/>
          <w:sz w:val="18"/>
        </w:rPr>
        <w:t xml:space="preserve">    assert classify_score(49) == "insuficiente"</w:t>
      </w:r>
      <w:r>
        <w:br/>
      </w:r>
      <w:r>
        <w:rPr>
          <w:rFonts w:ascii="Consolas" w:hAnsi="Consolas"/>
          <w:color w:val="202124"/>
          <w:sz w:val="18"/>
        </w:rPr>
      </w:r>
      <w:r>
        <w:br/>
      </w:r>
      <w:r>
        <w:rPr>
          <w:rFonts w:ascii="Consolas" w:hAnsi="Consolas"/>
          <w:color w:val="202124"/>
          <w:sz w:val="18"/>
        </w:rPr>
        <w:t>def test_score_50_is_passed():</w:t>
      </w:r>
      <w:r>
        <w:br/>
      </w:r>
      <w:r>
        <w:rPr>
          <w:rFonts w:ascii="Consolas" w:hAnsi="Consolas"/>
          <w:color w:val="202124"/>
          <w:sz w:val="18"/>
        </w:rPr>
        <w:t xml:space="preserve">    assert classify_score(50) == "aprobado"</w:t>
      </w:r>
    </w:p>
    <w:p>
      <w:pPr>
        <w:pStyle w:val="Ttulo2"/>
      </w:pPr>
      <w:r>
        <w:t>Implementación actual</w:t>
      </w:r>
    </w:p>
    <w:p>
      <w:pPr>
        <w:pStyle w:val="Sinespaciado"/>
        <w:spacing w:before="80" w:after="140"/>
        <w:ind w:left="160"/>
        <w:shd w:fill="F7F8FA"/>
      </w:pPr>
      <w:r>
        <w:rPr>
          <w:rFonts w:ascii="Consolas" w:hAnsi="Consolas"/>
          <w:color w:val="202124"/>
          <w:sz w:val="18"/>
        </w:rPr>
        <w:t>def classify_score(score: int) -&gt; str:</w:t>
      </w:r>
      <w:r>
        <w:br/>
      </w:r>
      <w:r>
        <w:rPr>
          <w:rFonts w:ascii="Consolas" w:hAnsi="Consolas"/>
          <w:color w:val="202124"/>
          <w:sz w:val="18"/>
        </w:rPr>
        <w:t xml:space="preserve">    """Clasifica una puntuacion valida comprendida entre 0 y 100."""</w:t>
      </w:r>
      <w:r>
        <w:br/>
      </w:r>
      <w:r>
        <w:rPr>
          <w:rFonts w:ascii="Consolas" w:hAnsi="Consolas"/>
          <w:color w:val="202124"/>
          <w:sz w:val="18"/>
        </w:rPr>
        <w:t xml:space="preserve">    if score &lt; 50:</w:t>
      </w:r>
      <w:r>
        <w:br/>
      </w:r>
      <w:r>
        <w:rPr>
          <w:rFonts w:ascii="Consolas" w:hAnsi="Consolas"/>
          <w:color w:val="202124"/>
          <w:sz w:val="18"/>
        </w:rPr>
        <w:t xml:space="preserve">        return "insuficiente"</w:t>
      </w:r>
      <w:r>
        <w:br/>
      </w:r>
      <w:r>
        <w:rPr>
          <w:rFonts w:ascii="Consolas" w:hAnsi="Consolas"/>
          <w:color w:val="202124"/>
          <w:sz w:val="18"/>
        </w:rPr>
      </w:r>
      <w:r>
        <w:br/>
      </w:r>
      <w:r>
        <w:rPr>
          <w:rFonts w:ascii="Consolas" w:hAnsi="Consolas"/>
          <w:color w:val="202124"/>
          <w:sz w:val="18"/>
        </w:rPr>
        <w:t xml:space="preserve">    if score &lt; 70:</w:t>
      </w:r>
      <w:r>
        <w:br/>
      </w:r>
      <w:r>
        <w:rPr>
          <w:rFonts w:ascii="Consolas" w:hAnsi="Consolas"/>
          <w:color w:val="202124"/>
          <w:sz w:val="18"/>
        </w:rPr>
        <w:t xml:space="preserve">        return "aprobado"</w:t>
      </w:r>
      <w:r>
        <w:br/>
      </w:r>
      <w:r>
        <w:rPr>
          <w:rFonts w:ascii="Consolas" w:hAnsi="Consolas"/>
          <w:color w:val="202124"/>
          <w:sz w:val="18"/>
        </w:rPr>
      </w:r>
      <w:r>
        <w:br/>
      </w:r>
      <w:r>
        <w:rPr>
          <w:rFonts w:ascii="Consolas" w:hAnsi="Consolas"/>
          <w:color w:val="202124"/>
          <w:sz w:val="18"/>
        </w:rPr>
        <w:t xml:space="preserve">    if score &lt; 90:</w:t>
      </w:r>
      <w:r>
        <w:br/>
      </w:r>
      <w:r>
        <w:rPr>
          <w:rFonts w:ascii="Consolas" w:hAnsi="Consolas"/>
          <w:color w:val="202124"/>
          <w:sz w:val="18"/>
        </w:rPr>
        <w:t xml:space="preserve">        return "notable"</w:t>
      </w:r>
      <w:r>
        <w:br/>
      </w:r>
      <w:r>
        <w:rPr>
          <w:rFonts w:ascii="Consolas" w:hAnsi="Consolas"/>
          <w:color w:val="202124"/>
          <w:sz w:val="18"/>
        </w:rPr>
      </w:r>
      <w:r>
        <w:br/>
      </w:r>
      <w:r>
        <w:rPr>
          <w:rFonts w:ascii="Consolas" w:hAnsi="Consolas"/>
          <w:color w:val="202124"/>
          <w:sz w:val="18"/>
        </w:rPr>
        <w:t xml:space="preserve">    return "excelente"</w:t>
      </w:r>
    </w:p>
    <w:p>
      <w:pPr>
        <w:pStyle w:val="Ttulo2"/>
      </w:pPr>
      <w:r>
        <w:t>Incidencia de descubrimiento</w:t>
      </w:r>
    </w:p>
    <w:p>
      <w:pPr>
        <w:pStyle w:val="Sinespaciado"/>
        <w:spacing w:before="80" w:after="140"/>
        <w:ind w:left="160"/>
        <w:shd w:fill="F7F8FA"/>
      </w:pPr>
      <w:r>
        <w:rPr>
          <w:rFonts w:ascii="Consolas" w:hAnsi="Consolas"/>
          <w:color w:val="202124"/>
          <w:sz w:val="18"/>
        </w:rPr>
        <w:t>tests/classify.py       # no descubierto</w:t>
      </w:r>
      <w:r>
        <w:br/>
      </w:r>
      <w:r>
        <w:rPr>
          <w:rFonts w:ascii="Consolas" w:hAnsi="Consolas"/>
          <w:color w:val="202124"/>
          <w:sz w:val="18"/>
        </w:rPr>
        <w:t>tests/test_classify.py  # descubierto</w:t>
      </w:r>
    </w:p>
    <w:p>
      <w:r>
        <w:t>La primera ejecución de la suite recogió solo test_normalize.py porque el archivo nuevo se llamó classify.py. Renombrarlo a test_classify.py lo hizo compatible con la convención test_*.py. Este incidente conecta el diseño de casos del módulo 7 con el descubrimiento aprendido en el módulo 6.</w:t>
      </w:r>
    </w:p>
    <w:p>
      <w:pPr>
        <w:pStyle w:val="Ttulo2"/>
      </w:pPr>
      <w:r>
        <w:t>Solución teórica</w:t>
      </w:r>
    </w:p>
    <w:p>
      <w:r>
        <w:t>48 aporta normalmente menos información que 49 porque ambos pertenecen a la misma partición y 49 está junto al cambio. Las pruebas 49/50 detectan un error como score &lt;= 50, porque 50 sería clasificado incorrectamente como insuficiente.</w:t>
      </w:r>
    </w:p>
    <w:p>
      <w:r>
        <w:t>-1 y 101 todavía no se prueban porque antes debemos decidir su contrato: excepción, valor especial u otra política. La expectativa se escribe después de decidir el comportamiento observable.</w:t>
      </w:r>
    </w:p>
    <w:p>
      <w:r>
        <w:t>Las ocho pruebas duplican estructura y dificultan ver la tabla de decisiones como una unidad. La parametrización separará el cuerpo de la prueba de los datos sin perder casos independientes.</w:t>
      </w:r>
    </w:p>
    <w:p>
      <w:pPr>
        <w:pStyle w:val="Ttulo2"/>
      </w:pPr>
      <w:r>
        <w:t>Modelo mental</w:t>
      </w:r>
    </w:p>
    <w:p>
      <w:pPr>
        <w:pStyle w:val="Sinespaciado"/>
        <w:spacing w:before="80" w:after="140"/>
        <w:ind w:left="160"/>
        <w:shd w:fill="F7F8FA"/>
      </w:pPr>
      <w:r>
        <w:rPr>
          <w:rFonts w:ascii="Consolas" w:hAnsi="Consolas"/>
          <w:color w:val="202124"/>
          <w:sz w:val="18"/>
        </w:rPr>
        <w:t>Particiones -&gt; grupos de comportamiento equivalente</w:t>
      </w:r>
      <w:r>
        <w:br/>
      </w:r>
      <w:r>
        <w:rPr>
          <w:rFonts w:ascii="Consolas" w:hAnsi="Consolas"/>
          <w:color w:val="202124"/>
          <w:sz w:val="18"/>
        </w:rPr>
        <w:t>Limites     -&gt; puntos donde cambia la regla</w:t>
      </w:r>
      <w:r>
        <w:br/>
      </w:r>
      <w:r>
        <w:rPr>
          <w:rFonts w:ascii="Consolas" w:hAnsi="Consolas"/>
          <w:color w:val="202124"/>
          <w:sz w:val="18"/>
        </w:rPr>
        <w:t>Casos       -&gt; representantes elegidos por su informacion</w:t>
      </w:r>
    </w:p>
    <w:p>
      <w:pPr>
        <w:pStyle w:val="Ttulo2"/>
      </w:pPr>
      <w:r>
        <w:t>Estado y criterio de cierre</w:t>
      </w:r>
    </w:p>
    <w:p>
      <w:r>
        <w:t>La implementación y las ocho pruebas existen. El módulo quedará cerrado cuando se comparta la evidencia de ejecución: ocho pruebas de clasificación y nueve pruebas en la suite completa.</w:t>
      </w:r>
    </w:p>
    <w:p>
      <w:pPr>
        <w:pStyle w:val="Citadestacada"/>
      </w:pPr>
      <w:r>
        <w:t>Punto de reanudación. Ejecutar test_classify.py y la suite completa; después comenzar el módulo 8 sobre parametrización.</w:t>
      </w:r>
    </w:p>
    <w:p w14:paraId="7321D0E5" w14:textId="77777777">
      <w:pPr>
        <w:pStyle w:val="Ttulo1"/>
      </w:pPr>
      <w:r>
        <w:lastRenderedPageBreak/>
        <w:t>Módulo 8 — Parametrización y subtests</w:t>
      </w:r>
    </w:p>
    <w:tbl>
      <w:tblPr>
        <w:tblW w:w="9360" w:type="dxa"/>
        <w:tblInd w:w="120" w:type="dxa"/>
        <w:tblLayout w:type="fixed"/>
        <w:tblLook w:val="04A0" w:firstRow="1" w:lastRow="0" w:firstColumn="1" w:lastColumn="0" w:noHBand="0" w:noVBand="1"/>
      </w:tblPr>
      <w:tblGrid>
        <w:gridCol w:w="9360"/>
      </w:tblGrid>
      <w:tr w14:paraId="0A2D16F2" w14:textId="77777777">
        <w:tc>
          <w:tcPr>
            <w:tcW w:w="9360" w:type="dxa"/>
            <w:shd w:val="clear" w:color="auto" w:fill="F4F6F9"/>
            <w:tcMar>
              <w:top w:w="80" w:type="dxa"/>
              <w:left w:w="120" w:type="dxa"/>
              <w:bottom w:w="80" w:type="dxa"/>
              <w:right w:w="120" w:type="dxa"/>
            </w:tcMar>
            <w:vAlign w:val="center"/>
          </w:tcPr>
          <w:p w14:paraId="7357CBA9" w14:textId="77777777">
            <w:pPr>
              <w:spacing w:after="0"/>
            </w:pPr>
            <w:r>
              <w:rPr>
                <w:b/>
                <w:color w:val="1F4D78"/>
              </w:rPr>
              <w:t xml:space="preserve">Aprendizaje nuevo. </w:t>
            </w:r>
            <w:r>
              <w:t>Parametrize genera pruebas durante la colección; los subtests agrupan comprobaciones creadas durante la ejecución.</w:t>
            </w:r>
          </w:p>
        </w:tc>
      </w:tr>
    </w:tbl>
    <w:tbl>
      <w:tblPr>
        <w:tblStyle w:val="Tablaconcuadrcula"/>
        <w:tblW w:w="9360" w:type="dxa"/>
        <w:tblInd w:w="120" w:type="dxa"/>
        <w:tblLayout w:type="fixed"/>
        <w:tblLook w:val="04A0" w:firstRow="1" w:lastRow="0" w:firstColumn="1" w:lastColumn="0" w:noHBand="0" w:noVBand="1"/>
      </w:tblPr>
      <w:tblGrid>
        <w:gridCol w:w="1900"/>
        <w:gridCol w:w="7460"/>
      </w:tblGrid>
      <w:tr w14:paraId="0CF9284A" w14:textId="77777777">
        <w:trPr>
          <w:tblHeader/>
        </w:trPr>
        <w:tc>
          <w:tcPr>
            <w:tcW w:w="1900" w:type="dxa"/>
            <w:shd w:val="clear" w:color="auto" w:fill="E8EEF5"/>
            <w:tcMar>
              <w:top w:w="80" w:type="dxa"/>
              <w:left w:w="120" w:type="dxa"/>
              <w:bottom w:w="80" w:type="dxa"/>
              <w:right w:w="120" w:type="dxa"/>
            </w:tcMar>
            <w:vAlign w:val="center"/>
          </w:tcPr>
          <w:p w14:paraId="7310F987" w14:textId="77777777">
            <w:pPr>
              <w:spacing w:after="0"/>
            </w:pPr>
            <w:r>
              <w:rPr>
                <w:b/>
                <w:color w:val="1F4D78"/>
                <w:sz w:val="20"/>
              </w:rPr>
              <w:t>Pregunta</w:t>
            </w:r>
          </w:p>
        </w:tc>
        <w:tc>
          <w:tcPr>
            <w:tcW w:w="7460" w:type="dxa"/>
            <w:shd w:val="clear" w:color="auto" w:fill="E8EEF5"/>
            <w:tcMar>
              <w:top w:w="80" w:type="dxa"/>
              <w:left w:w="120" w:type="dxa"/>
              <w:bottom w:w="80" w:type="dxa"/>
              <w:right w:w="120" w:type="dxa"/>
            </w:tcMar>
            <w:vAlign w:val="center"/>
          </w:tcPr>
          <w:p w14:paraId="6D41B63D" w14:textId="77777777">
            <w:pPr>
              <w:spacing w:after="0"/>
            </w:pPr>
            <w:r>
              <w:rPr>
                <w:b/>
                <w:color w:val="1F4D78"/>
                <w:sz w:val="20"/>
              </w:rPr>
              <w:t>Respuesta</w:t>
            </w:r>
          </w:p>
        </w:tc>
      </w:tr>
      <w:tr w14:paraId="541492BE" w14:textId="77777777">
        <w:tc>
          <w:tcPr>
            <w:tcW w:w="1900" w:type="dxa"/>
            <w:tcMar>
              <w:top w:w="80" w:type="dxa"/>
              <w:left w:w="120" w:type="dxa"/>
              <w:bottom w:w="80" w:type="dxa"/>
              <w:right w:w="120" w:type="dxa"/>
            </w:tcMar>
            <w:vAlign w:val="center"/>
          </w:tcPr>
          <w:p w14:paraId="4D8B6889" w14:textId="77777777">
            <w:pPr>
              <w:spacing w:after="0"/>
            </w:pPr>
            <w:r>
              <w:rPr>
                <w:sz w:val="19"/>
              </w:rPr>
              <w:t>Qué</w:t>
            </w:r>
          </w:p>
        </w:tc>
        <w:tc>
          <w:tcPr>
            <w:tcW w:w="7460" w:type="dxa"/>
            <w:tcMar>
              <w:top w:w="80" w:type="dxa"/>
              <w:left w:w="120" w:type="dxa"/>
              <w:bottom w:w="80" w:type="dxa"/>
              <w:right w:w="120" w:type="dxa"/>
            </w:tcMar>
            <w:vAlign w:val="center"/>
          </w:tcPr>
          <w:p w14:paraId="78363ECF" w14:textId="77777777">
            <w:pPr>
              <w:spacing w:after="0"/>
            </w:pPr>
            <w:r>
              <w:rPr>
                <w:sz w:val="19"/>
              </w:rPr>
              <w:t>Parametrize genera pruebas durante la colección; los subtests agrupan comprobaciones creadas durante la ejecución.</w:t>
            </w:r>
          </w:p>
        </w:tc>
      </w:tr>
      <w:tr w14:paraId="72DE8A5F" w14:textId="77777777">
        <w:tc>
          <w:tcPr>
            <w:tcW w:w="1900" w:type="dxa"/>
            <w:tcMar>
              <w:top w:w="80" w:type="dxa"/>
              <w:left w:w="120" w:type="dxa"/>
              <w:bottom w:w="80" w:type="dxa"/>
              <w:right w:w="120" w:type="dxa"/>
            </w:tcMar>
            <w:vAlign w:val="center"/>
          </w:tcPr>
          <w:p w14:paraId="344E737E" w14:textId="77777777">
            <w:pPr>
              <w:spacing w:after="0"/>
            </w:pPr>
            <w:r>
              <w:rPr>
                <w:sz w:val="19"/>
              </w:rPr>
              <w:t>Por qué</w:t>
            </w:r>
          </w:p>
        </w:tc>
        <w:tc>
          <w:tcPr>
            <w:tcW w:w="7460" w:type="dxa"/>
            <w:tcMar>
              <w:top w:w="80" w:type="dxa"/>
              <w:left w:w="120" w:type="dxa"/>
              <w:bottom w:w="80" w:type="dxa"/>
              <w:right w:w="120" w:type="dxa"/>
            </w:tcMar>
            <w:vAlign w:val="center"/>
          </w:tcPr>
          <w:p w14:paraId="40B174E7" w14:textId="77777777">
            <w:pPr>
              <w:spacing w:after="0"/>
            </w:pPr>
            <w:r>
              <w:rPr>
                <w:sz w:val="19"/>
              </w:rPr>
              <w:t>Repetir cuerpos de prueba oculta la tabla de decisiones y aumenta mantenimiento.</w:t>
            </w:r>
          </w:p>
        </w:tc>
      </w:tr>
      <w:tr w14:paraId="79F8E716" w14:textId="77777777">
        <w:tc>
          <w:tcPr>
            <w:tcW w:w="1900" w:type="dxa"/>
            <w:tcMar>
              <w:top w:w="80" w:type="dxa"/>
              <w:left w:w="120" w:type="dxa"/>
              <w:bottom w:w="80" w:type="dxa"/>
              <w:right w:w="120" w:type="dxa"/>
            </w:tcMar>
            <w:vAlign w:val="center"/>
          </w:tcPr>
          <w:p w14:paraId="5E6F5127" w14:textId="77777777">
            <w:pPr>
              <w:spacing w:after="0"/>
            </w:pPr>
            <w:r>
              <w:rPr>
                <w:sz w:val="19"/>
              </w:rPr>
              <w:t>Para qué</w:t>
            </w:r>
          </w:p>
        </w:tc>
        <w:tc>
          <w:tcPr>
            <w:tcW w:w="7460" w:type="dxa"/>
            <w:tcMar>
              <w:top w:w="80" w:type="dxa"/>
              <w:left w:w="120" w:type="dxa"/>
              <w:bottom w:w="80" w:type="dxa"/>
              <w:right w:w="120" w:type="dxa"/>
            </w:tcMar>
            <w:vAlign w:val="center"/>
          </w:tcPr>
          <w:p w14:paraId="6F891BB5" w14:textId="77777777">
            <w:pPr>
              <w:spacing w:after="0"/>
            </w:pPr>
            <w:r>
              <w:rPr>
                <w:sz w:val="19"/>
              </w:rPr>
              <w:t>Separar especificaciones estables de exploraciones dinámicas.</w:t>
            </w:r>
          </w:p>
        </w:tc>
      </w:tr>
      <w:tr w14:paraId="24EB1CC0" w14:textId="77777777">
        <w:tc>
          <w:tcPr>
            <w:tcW w:w="1900" w:type="dxa"/>
            <w:tcMar>
              <w:top w:w="80" w:type="dxa"/>
              <w:left w:w="120" w:type="dxa"/>
              <w:bottom w:w="80" w:type="dxa"/>
              <w:right w:w="120" w:type="dxa"/>
            </w:tcMar>
            <w:vAlign w:val="center"/>
          </w:tcPr>
          <w:p w14:paraId="5CC62C67" w14:textId="77777777">
            <w:pPr>
              <w:spacing w:after="0"/>
            </w:pPr>
            <w:r>
              <w:rPr>
                <w:sz w:val="19"/>
              </w:rPr>
              <w:t>Qué observar</w:t>
            </w:r>
          </w:p>
        </w:tc>
        <w:tc>
          <w:tcPr>
            <w:tcW w:w="7460" w:type="dxa"/>
            <w:tcMar>
              <w:top w:w="80" w:type="dxa"/>
              <w:left w:w="120" w:type="dxa"/>
              <w:bottom w:w="80" w:type="dxa"/>
              <w:right w:w="120" w:type="dxa"/>
            </w:tcMar>
            <w:vAlign w:val="center"/>
          </w:tcPr>
          <w:p w14:paraId="39A25D89" w14:textId="77777777">
            <w:pPr>
              <w:spacing w:after="0"/>
            </w:pPr>
            <w:r>
              <w:rPr>
                <w:sz w:val="19"/>
              </w:rPr>
              <w:t>Los casos parametrizados tienen node ID; los subtests no se seleccionan individualmente.</w:t>
            </w:r>
          </w:p>
        </w:tc>
      </w:tr>
      <w:tr w14:paraId="547CFB22" w14:textId="77777777">
        <w:tc>
          <w:tcPr>
            <w:tcW w:w="1900" w:type="dxa"/>
            <w:tcMar>
              <w:top w:w="80" w:type="dxa"/>
              <w:left w:w="120" w:type="dxa"/>
              <w:bottom w:w="80" w:type="dxa"/>
              <w:right w:w="120" w:type="dxa"/>
            </w:tcMar>
            <w:vAlign w:val="center"/>
          </w:tcPr>
          <w:p w14:paraId="6ABAAC44" w14:textId="77777777">
            <w:pPr>
              <w:spacing w:after="0"/>
            </w:pPr>
            <w:r>
              <w:rPr>
                <w:sz w:val="19"/>
              </w:rPr>
              <w:t>Estado</w:t>
            </w:r>
          </w:p>
        </w:tc>
        <w:tc>
          <w:tcPr>
            <w:tcW w:w="7460" w:type="dxa"/>
            <w:tcMar>
              <w:top w:w="80" w:type="dxa"/>
              <w:left w:w="120" w:type="dxa"/>
              <w:bottom w:w="80" w:type="dxa"/>
              <w:right w:w="120" w:type="dxa"/>
            </w:tcMar>
            <w:vAlign w:val="center"/>
          </w:tcPr>
          <w:p>
            <w:r>
              <w:t>COMPLETADO</w:t>
            </w:r>
          </w:p>
        </w:tc>
      </w:tr>
    </w:tbl>
    <w:tbl>
      <w:tblPr>
        <w:tblW w:w="9360" w:type="dxa"/>
        <w:tblInd w:w="120" w:type="dxa"/>
        <w:tblLayout w:type="fixed"/>
        <w:tblLook w:val="04A0" w:firstRow="1" w:lastRow="0" w:firstColumn="1" w:lastColumn="0" w:noHBand="0" w:noVBand="1"/>
      </w:tblPr>
      <w:tblGrid>
        <w:gridCol w:w="9360"/>
      </w:tblGrid>
      <w:tr w14:paraId="7F0CD96D" w14:textId="77777777">
        <w:tc>
          <w:tcPr>
            <w:tcW w:w="9360" w:type="dxa"/>
            <w:shd w:val="clear" w:color="auto" w:fill="F7F8FA"/>
            <w:tcMar>
              <w:top w:w="80" w:type="dxa"/>
              <w:left w:w="120" w:type="dxa"/>
              <w:bottom w:w="80" w:type="dxa"/>
              <w:right w:w="120" w:type="dxa"/>
            </w:tcMar>
            <w:vAlign w:val="center"/>
          </w:tcPr>
          <w:p w14:paraId="5A7614E7" w14:textId="77777777">
            <w:pPr>
              <w:spacing w:after="0" w:line="252" w:lineRule="auto"/>
            </w:pPr>
            <w:r>
              <w:rPr>
                <w:rFonts w:ascii="Consolas" w:hAnsi="Consolas"/>
                <w:color w:val="202124"/>
                <w:sz w:val="18"/>
              </w:rPr>
              <w:t>@pytest.mark.parametrize("value, expected", [("1", 1), ("x", None)])</w:t>
            </w:r>
            <w:r>
              <w:br/>
            </w:r>
            <w:r>
              <w:rPr>
                <w:rFonts w:ascii="Consolas" w:hAnsi="Consolas"/>
                <w:color w:val="202124"/>
                <w:sz w:val="18"/>
              </w:rPr>
              <w:t>def test_parse_int(value, expected):</w:t>
            </w:r>
            <w:r>
              <w:br/>
            </w:r>
            <w:r>
              <w:rPr>
                <w:rFonts w:ascii="Consolas" w:hAnsi="Consolas"/>
                <w:color w:val="202124"/>
                <w:sz w:val="18"/>
              </w:rPr>
              <w:t xml:space="preserve">    assert parse_int(value) == expected</w:t>
            </w:r>
          </w:p>
        </w:tc>
      </w:tr>
    </w:tbl>
    <w:tbl>
      <w:tblPr>
        <w:tblW w:w="9360" w:type="dxa"/>
        <w:tblInd w:w="120" w:type="dxa"/>
        <w:tblLayout w:type="fixed"/>
        <w:tblLook w:val="04A0" w:firstRow="1" w:lastRow="0" w:firstColumn="1" w:lastColumn="0" w:noHBand="0" w:noVBand="1"/>
      </w:tblPr>
      <w:tblGrid>
        <w:gridCol w:w="9360"/>
      </w:tblGrid>
      <w:tr w14:paraId="3AB21EB4" w14:textId="77777777">
        <w:tc>
          <w:tcPr>
            <w:tcW w:w="9360" w:type="dxa"/>
            <w:shd w:val="clear" w:color="auto" w:fill="FFF7E6"/>
            <w:tcMar>
              <w:top w:w="80" w:type="dxa"/>
              <w:left w:w="120" w:type="dxa"/>
              <w:bottom w:w="80" w:type="dxa"/>
              <w:right w:w="120" w:type="dxa"/>
            </w:tcMar>
            <w:vAlign w:val="center"/>
          </w:tcPr>
          <w:p>
            <w:r>
              <w:t>Práctica de consolidación. Antes de avanzar, ejecuta el ejercicio, interpreta la evidencia y explica qué riesgo reduce la prueba.</w:t>
            </w:r>
          </w:p>
        </w:tc>
      </w:tr>
    </w:tbl>
    <w:p>
      <w:pPr>
        <w:pStyle w:val="Citadestacada"/>
      </w:pPr>
      <w:r>
        <w:t>Aprendizaje consolidado. La parametrización separa el cuerpo estable de una prueba de los datos variables sin reducir los comportamientos comprobados.</w:t>
      </w:r>
    </w:p>
    <w:p>
      <w:pPr>
        <w:pStyle w:val="Ttulo2"/>
      </w:pPr>
      <w:r>
        <w:t>Problema que resuelve</w:t>
      </w:r>
    </w:p>
    <w:p>
      <w:pPr/>
      <w:r>
        <w:t>Las ocho pruebas de classify_score repetían la misma operación y cambiaban solamente la puntuación de entrada y la categoría esperada. La repetición hizo visibles los límites en el módulo 7; ahora puede sustituirse por una tabla de casos.</w:t>
      </w:r>
    </w:p>
    <w:p>
      <w:pPr>
        <w:pStyle w:val="Ttulo2"/>
      </w:pPr>
      <w:r>
        <w:t>Transformación realizada</w:t>
      </w:r>
    </w:p>
    <w:p>
      <w:pPr/>
      <w:r>
        <w:rPr>
          <w:b/>
        </w:rPr>
        <w:t xml:space="preserve">Fuente oficial de pytest: </w:t>
      </w:r>
      <w:hyperlink r:id="rId17">
        <w:r>
          <w:rPr>
            <w:color w:val="0563C1"/>
            <w:u w:val="single"/>
          </w:rPr>
          <w:t>Parametrización de funciones de prueba</w:t>
        </w:r>
      </w:hyperlink>
    </w:p>
    <w:p>
      <w:pPr>
        <w:pStyle w:val="Sinespaciado"/>
      </w:pPr>
      <w:r>
        <w:t>@pytest.mark.parametrize(</w:t>
        <w:br/>
        <w:t xml:space="preserve">    ("score", "expected"),</w:t>
        <w:br/>
        <w:t xml:space="preserve">    [</w:t>
        <w:br/>
        <w:t xml:space="preserve">        (0, "insuficiente"),</w:t>
        <w:br/>
        <w:t xml:space="preserve">        (49, "insuficiente"),</w:t>
        <w:br/>
        <w:t xml:space="preserve">        (50, "aprobado"),</w:t>
        <w:br/>
        <w:t xml:space="preserve">        (69, "aprobado"),</w:t>
        <w:br/>
        <w:t xml:space="preserve">        (70, "notable"),</w:t>
        <w:br/>
        <w:t xml:space="preserve">        (89, "notable"),</w:t>
        <w:br/>
        <w:t xml:space="preserve">        (90, "excelente"),</w:t>
        <w:br/>
        <w:t xml:space="preserve">        (100, "excelente"),</w:t>
        <w:br/>
        <w:t xml:space="preserve">    ],</w:t>
        <w:br/>
        <w:t>)</w:t>
        <w:br/>
        <w:t>def test_classify_score(score, expected):</w:t>
        <w:br/>
        <w:t xml:space="preserve">    assert classify_score(score) == expected</w:t>
      </w:r>
    </w:p>
    <w:p>
      <w:pPr/>
      <w:r>
        <w:t>score y expected son los parámetros recibidos por la función. Cada tupla aporta una combinación independiente. Pytest recopila una definición parametrizada y genera ocho elementos de prueba.</w:t>
      </w:r>
    </w:p>
    <w:p>
      <w:pPr>
        <w:pStyle w:val="Ttulo2"/>
      </w:pPr>
      <w:r>
        <w:t>Colección y Node ID</w:t>
      </w:r>
    </w:p>
    <w:p>
      <w:pPr>
        <w:pStyle w:val="Sinespaciado"/>
      </w:pPr>
      <w:r>
        <w:t>test_classify.py::test_classify_score[50-aprobado]</w:t>
        <w:br/>
        <w:t>archivo :: funcion parametrizada [identificador del caso]</w:t>
      </w:r>
    </w:p>
    <w:p>
      <w:pPr/>
      <w:r>
        <w:t>El identificador permite reconocer y ejecutar un caso concreto. Los corchetes contienen la representación automática de sus parámetros.</w:t>
      </w:r>
    </w:p>
    <w:p>
      <w:pPr/>
      <w:r>
        <w:t>El Node ID es la dirección única que pytest asigna a cada elemento recogido. No es una llamada de Python ni una posición de la lista de parámetros: identifica el caso que pytest ya ha generado durante la colección.</w:t>
      </w:r>
    </w:p>
    <w:p>
      <w:pPr>
        <w:pStyle w:val="Ttulo3"/>
      </w:pPr>
      <w:r>
        <w:t>Procedencia y jerarquía</w:t>
      </w:r>
    </w:p>
    <w:p>
      <w:pPr>
        <w:pStyle w:val="Sinespaciado"/>
      </w:pPr>
      <w:r>
        <w:t>archivo.py::Clase::funcion[parametros]</w:t>
        <w:br/>
        <w:t>archivo -&gt; clase opcional -&gt; funcion -&gt; caso parametrizado</w:t>
      </w:r>
    </w:p>
    <w:p>
      <w:pPr/>
      <w:r>
        <w:t>Pytest construye el identificador mientras recorre el árbol de colección. En test_classify.py::test_classify_score[50-aprobado], el archivo y la función aportan la ruta base; los corchetes identifican el elemento generado con score=50 y expected="aprobado".</w:t>
      </w:r>
    </w:p>
    <w:p>
      <w:pPr>
        <w:pStyle w:val="Ttulo3"/>
      </w:pPr>
      <w:r>
        <w:t>Funciones del Node ID</w:t>
      </w:r>
    </w:p>
    <w:p>
      <w:pPr>
        <w:pStyle w:val="Listaconvietas"/>
      </w:pPr>
      <w:r>
        <w:t>Identificación: distingue exactamente qué elemento ha pasado o fallado.</w:t>
      </w:r>
    </w:p>
    <w:p>
      <w:pPr>
        <w:pStyle w:val="Listaconvietas"/>
      </w:pPr>
      <w:r>
        <w:t>Selección: permite ejecutar un archivo, una función completa o un caso concreto.</w:t>
      </w:r>
    </w:p>
    <w:p>
      <w:pPr>
        <w:pStyle w:val="Listaconvietas"/>
      </w:pPr>
      <w:r>
        <w:t>Diagnóstico: relaciona un fallo con la combinación de datos que lo produjo.</w:t>
      </w:r>
    </w:p>
    <w:p>
      <w:pPr>
        <w:pStyle w:val="Listaconvietas"/>
      </w:pPr>
      <w:r>
        <w:t>Navegación: representa la posición jerárquica del elemento en la colección.</w:t>
      </w:r>
    </w:p>
    <w:p>
      <w:pPr>
        <w:pStyle w:val="Ttulo3"/>
      </w:pPr>
      <w:r>
        <w:t>Características</w:t>
      </w:r>
    </w:p>
    <w:p>
      <w:pPr>
        <w:pStyle w:val="Listaconvietas"/>
      </w:pPr>
      <w:r>
        <w:t>Se crea durante la colección, antes de ejecutar el cuerpo de la prueba.</w:t>
      </w:r>
    </w:p>
    <w:p>
      <w:pPr>
        <w:pStyle w:val="Listaconvietas"/>
      </w:pPr>
      <w:r>
        <w:t>Es único dentro de la colección y puede utilizarse desde la línea de comandos.</w:t>
      </w:r>
    </w:p>
    <w:p>
      <w:pPr>
        <w:pStyle w:val="Listaconvietas"/>
      </w:pPr>
      <w:r>
        <w:t>En pruebas parametrizadas añade entre corchetes el identificador de cada caso.</w:t>
      </w:r>
    </w:p>
    <w:p>
      <w:pPr>
        <w:pStyle w:val="Listaconvietas"/>
      </w:pPr>
      <w:r>
        <w:t>Puede generarse automáticamente a partir de los valores o definirse expresamente.</w:t>
      </w:r>
    </w:p>
    <w:p>
      <w:pPr>
        <w:pStyle w:val="Ttulo3"/>
      </w:pPr>
      <w:r>
        <w:t>Identificador explícito</w:t>
      </w:r>
    </w:p>
    <w:p>
      <w:pPr>
        <w:pStyle w:val="Sinespaciado"/>
      </w:pPr>
      <w:r>
        <w:t>pytest.param(50, "aprobado", id="limite-inferior-aprobado")</w:t>
        <w:br/>
        <w:t>test_classify.py::test_classify_score[limite-inferior-aprobado]</w:t>
      </w:r>
    </w:p>
    <w:p>
      <w:pPr/>
      <w:r>
        <w:t>Un identificador explícito mejora la intención del informe cuando la representación automática de los valores no resulta suficientemente descriptiva.</w:t>
      </w:r>
    </w:p>
    <w:p>
      <w:pPr>
        <w:pStyle w:val="Citadestacada"/>
      </w:pPr>
      <w:r>
        <w:t>Modelo mental. El código declara datos; pytest genera elementos durante la colección; cada elemento recibe un Node ID que permite identificarlo, diagnosticarlo y seleccionarlo.</w:t>
      </w:r>
    </w:p>
    <w:p>
      <w:pPr>
        <w:pStyle w:val="Ttulo2"/>
      </w:pPr>
      <w:r>
        <w:t>Evidencia observada</w:t>
      </w:r>
    </w:p>
    <w:p>
      <w:pPr>
        <w:pStyle w:val="Sinespaciado"/>
      </w:pPr>
      <w:r>
        <w:t>collected 8 items</w:t>
        <w:br/>
        <w:t>test_classify.py::test_classify_score[0-insuficiente] PASSED</w:t>
        <w:br/>
        <w:t>...</w:t>
        <w:br/>
        <w:t>test_classify.py::test_classify_score[100-excelente] PASSED</w:t>
        <w:br/>
        <w:t>8 passed in 0.03s</w:t>
      </w:r>
    </w:p>
    <w:p>
      <w:pPr/>
      <w:r>
        <w:t>La ejecución se realizó desde tests. Pytest buscó la configuración hacia los directorios superiores, encontró pyproject.toml y estableció laboratorio_testing como rootdir.</w:t>
      </w:r>
    </w:p>
    <w:p>
      <w:pPr>
        <w:pStyle w:val="Ttulo2"/>
      </w:pPr>
      <w:r>
        <w:t>Ejecución selectiva</w:t>
      </w:r>
    </w:p>
    <w:p>
      <w:pPr>
        <w:pStyle w:val="Sinespaciado"/>
      </w:pPr>
      <w:r>
        <w:t>python -m pytest "test_classify.py::test_classify_score[50-aprobado]" -v</w:t>
      </w:r>
    </w:p>
    <w:p>
      <w:pPr/>
      <w:r>
        <w:t>Las comillas protegen el Node ID completo en PowerShell. Esta orden debe recopilar y ejecutar solamente el caso correspondiente al límite 50.</w:t>
      </w:r>
    </w:p>
    <w:p>
      <w:pPr>
        <w:pStyle w:val="Ttulo2"/>
      </w:pPr>
      <w:r>
        <w:t>Parametrización frente a subtests</w:t>
      </w:r>
    </w:p>
    <w:p>
      <w:pPr/>
      <w:r>
        <w:rPr>
          <w:b/>
        </w:rPr>
        <w:t xml:space="preserve">Fuente oficial de pytest: </w:t>
      </w:r>
      <w:hyperlink r:id="rId18">
        <w:r>
          <w:rPr>
            <w:color w:val="0563C1"/>
            <w:u w:val="single"/>
          </w:rPr>
          <w:t>Uso y comparación de subtests</w:t>
        </w:r>
      </w:hyperlink>
    </w:p>
    <w:p>
      <w:pPr>
        <w:pStyle w:val="Ttulo3"/>
      </w:pPr>
      <w:r>
        <w:t>Decisión razonada</w:t>
      </w:r>
    </w:p>
    <w:p>
      <w:pPr/>
      <w:r>
        <w:t>Como los ocho límites se conocen antes de ejecutar la prueba, pytest puede generarlos durante la colección como ocho elementos independientes. Cada uno obtiene su propio Node ID, puede seleccionarse desde la terminal y se integra mejor con informes y herramientas de repetición de fallos.</w:t>
      </w:r>
    </w:p>
    <w:p>
      <w:pPr>
        <w:pStyle w:val="Ttulo3"/>
      </w:pPr>
      <w:r>
        <w:t>Comparación</w:t>
      </w:r>
    </w:p>
    <w:p>
      <w:pPr>
        <w:pStyle w:val="Listaconvietas"/>
      </w:pPr>
      <w:r>
        <w:t>Parametrización: casos conocidos, independientes y seleccionables.</w:t>
      </w:r>
    </w:p>
    <w:p>
      <w:pPr>
        <w:pStyle w:val="Listaconvietas"/>
      </w:pPr>
      <w:r>
        <w:t>Subtests: comprobaciones dinámicas agrupadas dentro de una prueba.</w:t>
      </w:r>
    </w:p>
    <w:p>
      <w:pPr>
        <w:pStyle w:val="Listaconvietas"/>
      </w:pPr>
      <w:r>
        <w:t>Ventaja de los subtests: un fallo no detiene las comprobaciones restantes.</w:t>
      </w:r>
    </w:p>
    <w:p>
      <w:pPr>
        <w:pStyle w:val="Listaconvietas"/>
      </w:pPr>
      <w:r>
        <w:t>Limitación de los subtests: cada subtest no puede ejecutarse individualmente mediante Node ID.</w:t>
      </w:r>
    </w:p>
    <w:p>
      <w:pPr>
        <w:pStyle w:val="Ttulo3"/>
      </w:pPr>
      <w:r>
        <w:t>Regla práctica</w:t>
      </w:r>
    </w:p>
    <w:p>
      <w:pPr>
        <w:pStyle w:val="Citadestacada"/>
      </w:pPr>
      <w:r>
        <w:t>Si los casos forman una tabla de decisiones conocida, se parametrizan. Si aparecen durante la ejecución o interesa agrupar exploraciones dinámicas, se utilizan subtests.</w:t>
      </w:r>
    </w:p>
    <w:p>
      <w:pPr>
        <w:pStyle w:val="Ttulo2"/>
      </w:pPr>
      <w:r>
        <w:t>Práctica con subtests</w:t>
      </w:r>
    </w:p>
    <w:p>
      <w:pPr>
        <w:pStyle w:val="Sinespaciado"/>
      </w:pPr>
      <w:r>
        <w:t>def test_even_values(subtests):</w:t>
        <w:br/>
        <w:t xml:space="preserve">    values = (2, 3, 4)</w:t>
        <w:br/>
        <w:br/>
        <w:t xml:space="preserve">    for value in values:</w:t>
        <w:br/>
        <w:t xml:space="preserve">        with subtests.test(value=value):</w:t>
        <w:br/>
        <w:t xml:space="preserve">            assert value % 2 == 0</w:t>
      </w:r>
    </w:p>
    <w:p>
      <w:pPr/>
      <w:r>
        <w:t>Pytest recopila una prueba principal. Los tres subtests se crean dentro del bucle durante la ejecución y comparten el Node ID test_subtests.py::test_even_values.</w:t>
      </w:r>
    </w:p>
    <w:p>
      <w:pPr>
        <w:pStyle w:val="Ttulo3"/>
      </w:pPr>
      <w:r>
        <w:t>Fallo deliberado</w:t>
      </w:r>
    </w:p>
    <w:p>
      <w:pPr>
        <w:pStyle w:val="Sinespaciado"/>
      </w:pPr>
      <w:r>
        <w:t>SUBPASSED(value=2)</w:t>
        <w:br/>
        <w:t>SUBFAILED(value=3)</w:t>
        <w:br/>
        <w:t>SUBPASSED(value=4)</w:t>
        <w:br/>
        <w:t>FAILED test_subtests.py::test_even_values</w:t>
        <w:br/>
        <w:t>2 failed, 2 subtests passed in 0.13s</w:t>
      </w:r>
    </w:p>
    <w:p>
      <w:pPr/>
      <w:r>
        <w:t>El subtest value=4 se ejecutó después del fallo de value=3. El resumen contabilizó el subtest fallido y la prueba contenedora fallida; no representaba dos valores incorrectos.</w:t>
      </w:r>
    </w:p>
    <w:p>
      <w:pPr>
        <w:pStyle w:val="Ttulo3"/>
      </w:pPr>
      <w:r>
        <w:t>Regreso deliberado a verde</w:t>
      </w:r>
    </w:p>
    <w:p>
      <w:pPr>
        <w:pStyle w:val="Sinespaciado"/>
      </w:pPr>
      <w:r>
        <w:t>values = (2, 6, 4)</w:t>
        <w:br/>
        <w:t>1 passed, 3 subtests passed in 0.03s</w:t>
      </w:r>
    </w:p>
    <w:p>
      <w:pPr/>
      <w:r>
        <w:t>Al sustituir el dato impar por un valor compatible con el contrato, los tres subtests y su prueba contenedora finalizaron correctamente.</w:t>
      </w:r>
    </w:p>
    <w:p>
      <w:pPr>
        <w:pStyle w:val="Ttulo2"/>
      </w:pPr>
      <w:r>
        <w:t>Evidencia de la suite completa</w:t>
      </w:r>
    </w:p>
    <w:p>
      <w:pPr>
        <w:pStyle w:val="Sinespaciado"/>
      </w:pPr>
      <w:r>
        <w:t>collected 10 items</w:t>
        <w:br/>
        <w:t>8 casos parametrizados de classify_score: PASSED</w:t>
        <w:br/>
        <w:t>1 prueba de normalize_text: PASSED</w:t>
        <w:br/>
        <w:t>1 prueba principal de subtests: PASSED</w:t>
        <w:br/>
        <w:t>10 passed, 3 subtests passed in 0.04s</w:t>
      </w:r>
    </w:p>
    <w:p>
      <w:pPr>
        <w:pStyle w:val="Citadestacada"/>
      </w:pPr>
      <w:r>
        <w:t>Modelo final. La parametrización produjo ocho elementos durante la colección; la prueba de subtests produjo un elemento recopilado y tres comprobaciones durante la ejecución.</w:t>
      </w:r>
    </w:p>
    <w:p>
      <w:pPr>
        <w:pStyle w:val="Ttulo2"/>
      </w:pPr>
      <w:r>
        <w:t>Estado y criterio de avance</w:t>
      </w:r>
    </w:p>
    <w:p>
      <w:pPr/>
      <w:r>
        <w:t>Módulo completado. Se han demostrado la parametrización, la selección mediante Node ID, la generación de subtests durante la ejecución y el regreso controlado de rojo a verde.</w:t>
      </w:r>
    </w:p>
    <w:p>
      <w:pPr>
        <w:pStyle w:val="Citadestacada"/>
      </w:pPr>
      <w:r>
        <w:t>Punto de reanudación. Módulo 9: definir contratos de error y comprobar excepciones esperadas con pytest.raises.</w:t>
      </w:r>
    </w:p>
    <w:p w14:paraId="0B09306C" w14:textId="77777777">
      <w:pPr>
        <w:pStyle w:val="Ttulo1"/>
      </w:pPr>
      <w:r>
        <w:lastRenderedPageBreak/>
        <w:t>Módulo 9 — Excepciones y caminos de error</w:t>
      </w:r>
    </w:p>
    <w:p>
      <w:pPr/>
      <w:r>
        <w:rPr>
          <w:b/>
        </w:rPr>
        <w:t xml:space="preserve">Fuente oficial de pytest: </w:t>
      </w:r>
      <w:hyperlink r:id="rId19">
        <w:r>
          <w:rPr>
            <w:color w:val="0563C1"/>
            <w:u w:val="single"/>
          </w:rPr>
          <w:t>Assertions sobre excepciones esperadas</w:t>
        </w:r>
      </w:hyperlink>
    </w:p>
    <w:tbl>
      <w:tblPr>
        <w:tblW w:w="9360" w:type="dxa"/>
        <w:tblInd w:w="120" w:type="dxa"/>
        <w:tblLayout w:type="fixed"/>
        <w:tblLook w:val="04A0" w:firstRow="1" w:lastRow="0" w:firstColumn="1" w:lastColumn="0" w:noHBand="0" w:noVBand="1"/>
      </w:tblPr>
      <w:tblGrid>
        <w:gridCol w:w="9360"/>
      </w:tblGrid>
      <w:tr w14:paraId="02966DBF" w14:textId="77777777">
        <w:tc>
          <w:tcPr>
            <w:tcW w:w="9360" w:type="dxa"/>
            <w:shd w:val="clear" w:color="auto" w:fill="F4F6F9"/>
            <w:tcMar>
              <w:top w:w="80" w:type="dxa"/>
              <w:left w:w="120" w:type="dxa"/>
              <w:bottom w:w="80" w:type="dxa"/>
              <w:right w:w="120" w:type="dxa"/>
            </w:tcMar>
            <w:vAlign w:val="center"/>
          </w:tcPr>
          <w:p w14:paraId="7A935E52" w14:textId="77777777">
            <w:pPr>
              <w:spacing w:after="0"/>
            </w:pPr>
            <w:r>
              <w:rPr>
                <w:b/>
                <w:color w:val="1F4D78"/>
              </w:rPr>
              <w:t xml:space="preserve">Aprendizaje nuevo. </w:t>
            </w:r>
            <w:r>
              <w:t>Una excepción esperada es parte del contrato; una excepción inesperada es evidencia de comportamiento no controlado.</w:t>
            </w:r>
          </w:p>
        </w:tc>
      </w:tr>
    </w:tbl>
    <w:tbl>
      <w:tblPr>
        <w:tblStyle w:val="Tablaconcuadrcula"/>
        <w:tblW w:w="9360" w:type="dxa"/>
        <w:tblInd w:w="120" w:type="dxa"/>
        <w:tblLayout w:type="fixed"/>
        <w:tblLook w:val="04A0" w:firstRow="1" w:lastRow="0" w:firstColumn="1" w:lastColumn="0" w:noHBand="0" w:noVBand="1"/>
      </w:tblPr>
      <w:tblGrid>
        <w:gridCol w:w="1900"/>
        <w:gridCol w:w="7460"/>
      </w:tblGrid>
      <w:tr w14:paraId="52DA7A7E" w14:textId="77777777">
        <w:trPr>
          <w:tblHeader/>
        </w:trPr>
        <w:tc>
          <w:tcPr>
            <w:tcW w:w="1900" w:type="dxa"/>
            <w:shd w:val="clear" w:color="auto" w:fill="E8EEF5"/>
            <w:tcMar>
              <w:top w:w="80" w:type="dxa"/>
              <w:left w:w="120" w:type="dxa"/>
              <w:bottom w:w="80" w:type="dxa"/>
              <w:right w:w="120" w:type="dxa"/>
            </w:tcMar>
            <w:vAlign w:val="center"/>
          </w:tcPr>
          <w:p w14:paraId="06E57876" w14:textId="77777777">
            <w:pPr>
              <w:spacing w:after="0"/>
            </w:pPr>
            <w:r>
              <w:rPr>
                <w:b/>
                <w:color w:val="1F4D78"/>
                <w:sz w:val="20"/>
              </w:rPr>
              <w:t>Pregunta</w:t>
            </w:r>
          </w:p>
        </w:tc>
        <w:tc>
          <w:tcPr>
            <w:tcW w:w="7460" w:type="dxa"/>
            <w:shd w:val="clear" w:color="auto" w:fill="E8EEF5"/>
            <w:tcMar>
              <w:top w:w="80" w:type="dxa"/>
              <w:left w:w="120" w:type="dxa"/>
              <w:bottom w:w="80" w:type="dxa"/>
              <w:right w:w="120" w:type="dxa"/>
            </w:tcMar>
            <w:vAlign w:val="center"/>
          </w:tcPr>
          <w:p w14:paraId="2C4AF660" w14:textId="77777777">
            <w:pPr>
              <w:spacing w:after="0"/>
            </w:pPr>
            <w:r>
              <w:rPr>
                <w:b/>
                <w:color w:val="1F4D78"/>
                <w:sz w:val="20"/>
              </w:rPr>
              <w:t>Respuesta</w:t>
            </w:r>
          </w:p>
        </w:tc>
      </w:tr>
      <w:tr w14:paraId="4BF781FC" w14:textId="77777777">
        <w:tc>
          <w:tcPr>
            <w:tcW w:w="1900" w:type="dxa"/>
            <w:tcMar>
              <w:top w:w="80" w:type="dxa"/>
              <w:left w:w="120" w:type="dxa"/>
              <w:bottom w:w="80" w:type="dxa"/>
              <w:right w:w="120" w:type="dxa"/>
            </w:tcMar>
            <w:vAlign w:val="center"/>
          </w:tcPr>
          <w:p w14:paraId="229A27C4" w14:textId="77777777">
            <w:pPr>
              <w:spacing w:after="0"/>
            </w:pPr>
            <w:r>
              <w:rPr>
                <w:sz w:val="19"/>
              </w:rPr>
              <w:t>Qué</w:t>
            </w:r>
          </w:p>
        </w:tc>
        <w:tc>
          <w:tcPr>
            <w:tcW w:w="7460" w:type="dxa"/>
            <w:tcMar>
              <w:top w:w="80" w:type="dxa"/>
              <w:left w:w="120" w:type="dxa"/>
              <w:bottom w:w="80" w:type="dxa"/>
              <w:right w:w="120" w:type="dxa"/>
            </w:tcMar>
            <w:vAlign w:val="center"/>
          </w:tcPr>
          <w:p w14:paraId="0EF44493" w14:textId="77777777">
            <w:pPr>
              <w:spacing w:after="0"/>
            </w:pPr>
            <w:r>
              <w:rPr>
                <w:sz w:val="19"/>
              </w:rPr>
              <w:t>Una excepción esperada es parte del contrato; una excepción inesperada es evidencia de comportamiento no controlado.</w:t>
            </w:r>
          </w:p>
        </w:tc>
      </w:tr>
      <w:tr w14:paraId="591911B3" w14:textId="77777777">
        <w:tc>
          <w:tcPr>
            <w:tcW w:w="1900" w:type="dxa"/>
            <w:tcMar>
              <w:top w:w="80" w:type="dxa"/>
              <w:left w:w="120" w:type="dxa"/>
              <w:bottom w:w="80" w:type="dxa"/>
              <w:right w:w="120" w:type="dxa"/>
            </w:tcMar>
            <w:vAlign w:val="center"/>
          </w:tcPr>
          <w:p w14:paraId="71427E6E" w14:textId="77777777">
            <w:pPr>
              <w:spacing w:after="0"/>
            </w:pPr>
            <w:r>
              <w:rPr>
                <w:sz w:val="19"/>
              </w:rPr>
              <w:t>Por qué</w:t>
            </w:r>
          </w:p>
        </w:tc>
        <w:tc>
          <w:tcPr>
            <w:tcW w:w="7460" w:type="dxa"/>
            <w:tcMar>
              <w:top w:w="80" w:type="dxa"/>
              <w:left w:w="120" w:type="dxa"/>
              <w:bottom w:w="80" w:type="dxa"/>
              <w:right w:w="120" w:type="dxa"/>
            </w:tcMar>
            <w:vAlign w:val="center"/>
          </w:tcPr>
          <w:p w14:paraId="1EF932A8" w14:textId="77777777">
            <w:pPr>
              <w:spacing w:after="0"/>
            </w:pPr>
            <w:r>
              <w:rPr>
                <w:sz w:val="19"/>
              </w:rPr>
              <w:t>Solo probar el camino feliz deja sin especificar entradas inválidas y recuperación.</w:t>
            </w:r>
          </w:p>
        </w:tc>
      </w:tr>
      <w:tr w14:paraId="21A4139B" w14:textId="77777777">
        <w:tc>
          <w:tcPr>
            <w:tcW w:w="1900" w:type="dxa"/>
            <w:tcMar>
              <w:top w:w="80" w:type="dxa"/>
              <w:left w:w="120" w:type="dxa"/>
              <w:bottom w:w="80" w:type="dxa"/>
              <w:right w:w="120" w:type="dxa"/>
            </w:tcMar>
            <w:vAlign w:val="center"/>
          </w:tcPr>
          <w:p w14:paraId="31C8E27C" w14:textId="77777777">
            <w:pPr>
              <w:spacing w:after="0"/>
            </w:pPr>
            <w:r>
              <w:rPr>
                <w:sz w:val="19"/>
              </w:rPr>
              <w:t>Para qué</w:t>
            </w:r>
          </w:p>
        </w:tc>
        <w:tc>
          <w:tcPr>
            <w:tcW w:w="7460" w:type="dxa"/>
            <w:tcMar>
              <w:top w:w="80" w:type="dxa"/>
              <w:left w:w="120" w:type="dxa"/>
              <w:bottom w:w="80" w:type="dxa"/>
              <w:right w:w="120" w:type="dxa"/>
            </w:tcMar>
            <w:vAlign w:val="center"/>
          </w:tcPr>
          <w:p w14:paraId="02A57C74" w14:textId="77777777">
            <w:pPr>
              <w:spacing w:after="0"/>
            </w:pPr>
            <w:r>
              <w:rPr>
                <w:sz w:val="19"/>
              </w:rPr>
              <w:t>Comprobar tipo, mensaje relevante y momento del error.</w:t>
            </w:r>
          </w:p>
        </w:tc>
      </w:tr>
      <w:tr w14:paraId="70933610" w14:textId="77777777">
        <w:tc>
          <w:tcPr>
            <w:tcW w:w="1900" w:type="dxa"/>
            <w:tcMar>
              <w:top w:w="80" w:type="dxa"/>
              <w:left w:w="120" w:type="dxa"/>
              <w:bottom w:w="80" w:type="dxa"/>
              <w:right w:w="120" w:type="dxa"/>
            </w:tcMar>
            <w:vAlign w:val="center"/>
          </w:tcPr>
          <w:p w14:paraId="2E90F442" w14:textId="77777777">
            <w:pPr>
              <w:spacing w:after="0"/>
            </w:pPr>
            <w:r>
              <w:rPr>
                <w:sz w:val="19"/>
              </w:rPr>
              <w:t>Qué observar</w:t>
            </w:r>
          </w:p>
        </w:tc>
        <w:tc>
          <w:tcPr>
            <w:tcW w:w="7460" w:type="dxa"/>
            <w:tcMar>
              <w:top w:w="80" w:type="dxa"/>
              <w:left w:w="120" w:type="dxa"/>
              <w:bottom w:w="80" w:type="dxa"/>
              <w:right w:w="120" w:type="dxa"/>
            </w:tcMar>
            <w:vAlign w:val="center"/>
          </w:tcPr>
          <w:p w14:paraId="09F75562" w14:textId="77777777">
            <w:pPr>
              <w:spacing w:after="0"/>
            </w:pPr>
            <w:r>
              <w:rPr>
                <w:sz w:val="19"/>
              </w:rPr>
              <w:t>pytest.raises debe envolver únicamente la acción que debe fallar.</w:t>
            </w:r>
          </w:p>
        </w:tc>
      </w:tr>
      <w:tr w14:paraId="39FD79F2" w14:textId="77777777">
        <w:tc>
          <w:tcPr>
            <w:tcW w:w="1900" w:type="dxa"/>
            <w:tcMar>
              <w:top w:w="80" w:type="dxa"/>
              <w:left w:w="120" w:type="dxa"/>
              <w:bottom w:w="80" w:type="dxa"/>
              <w:right w:w="120" w:type="dxa"/>
            </w:tcMar>
            <w:vAlign w:val="center"/>
          </w:tcPr>
          <w:p w14:paraId="5A8DFD1F" w14:textId="77777777">
            <w:pPr>
              <w:spacing w:after="0"/>
            </w:pPr>
            <w:r>
              <w:rPr>
                <w:sz w:val="19"/>
              </w:rPr>
              <w:t>Estado</w:t>
            </w:r>
          </w:p>
        </w:tc>
        <w:tc>
          <w:tcPr>
            <w:tcW w:w="7460" w:type="dxa"/>
            <w:tcMar>
              <w:top w:w="80" w:type="dxa"/>
              <w:left w:w="120" w:type="dxa"/>
              <w:bottom w:w="80" w:type="dxa"/>
              <w:right w:w="120" w:type="dxa"/>
            </w:tcMar>
            <w:vAlign w:val="center"/>
          </w:tcPr>
          <w:p>
            <w:r>
              <w:t>COMPLETADO</w:t>
            </w:r>
          </w:p>
        </w:tc>
      </w:tr>
    </w:tbl>
    <w:tbl>
      <w:tblPr>
        <w:tblW w:w="9360" w:type="dxa"/>
        <w:tblInd w:w="120" w:type="dxa"/>
        <w:tblLayout w:type="fixed"/>
        <w:tblLook w:val="04A0" w:firstRow="1" w:lastRow="0" w:firstColumn="1" w:lastColumn="0" w:noHBand="0" w:noVBand="1"/>
      </w:tblPr>
      <w:tblGrid>
        <w:gridCol w:w="9360"/>
      </w:tblGrid>
      <w:tr w14:paraId="39F9E155" w14:textId="77777777">
        <w:tc>
          <w:tcPr>
            <w:tcW w:w="9360" w:type="dxa"/>
            <w:shd w:val="clear" w:color="auto" w:fill="F7F8FA"/>
            <w:tcMar>
              <w:top w:w="80" w:type="dxa"/>
              <w:left w:w="120" w:type="dxa"/>
              <w:bottom w:w="80" w:type="dxa"/>
              <w:right w:w="120" w:type="dxa"/>
            </w:tcMar>
            <w:vAlign w:val="center"/>
          </w:tcPr>
          <w:p w14:paraId="3E6168AF" w14:textId="77777777">
            <w:pPr>
              <w:spacing w:after="0" w:line="252" w:lineRule="auto"/>
            </w:pPr>
            <w:r>
              <w:rPr>
                <w:rFonts w:ascii="Consolas" w:hAnsi="Consolas"/>
                <w:color w:val="202124"/>
                <w:sz w:val="18"/>
              </w:rPr>
              <w:t>with pytest.raises(ValueError):</w:t>
            </w:r>
            <w:r>
              <w:br/>
            </w:r>
            <w:r>
              <w:rPr>
                <w:rFonts w:ascii="Consolas" w:hAnsi="Consolas"/>
                <w:color w:val="202124"/>
                <w:sz w:val="18"/>
              </w:rPr>
              <w:t xml:space="preserve">    classify_score(101)</w:t>
            </w:r>
          </w:p>
        </w:tc>
      </w:tr>
    </w:tbl>
    <w:tbl>
      <w:tblPr>
        <w:tblW w:w="9360" w:type="dxa"/>
        <w:tblInd w:w="120" w:type="dxa"/>
        <w:tblLayout w:type="fixed"/>
        <w:tblLook w:val="04A0" w:firstRow="1" w:lastRow="0" w:firstColumn="1" w:lastColumn="0" w:noHBand="0" w:noVBand="1"/>
      </w:tblPr>
      <w:tblGrid>
        <w:gridCol w:w="9360"/>
      </w:tblGrid>
      <w:tr w14:paraId="6A6893BF" w14:textId="77777777">
        <w:tc>
          <w:tcPr>
            <w:tcW w:w="9360" w:type="dxa"/>
            <w:shd w:val="clear" w:color="auto" w:fill="FFF7E6"/>
            <w:tcMar>
              <w:top w:w="80" w:type="dxa"/>
              <w:left w:w="120" w:type="dxa"/>
              <w:bottom w:w="80" w:type="dxa"/>
              <w:right w:w="120" w:type="dxa"/>
            </w:tcMar>
            <w:vAlign w:val="center"/>
          </w:tcPr>
          <w:p>
            <w:r>
              <w:t>Práctica de consolidación. Antes de avanzar, ejecuta el ejercicio, interpreta la evidencia y explica qué riesgo reduce la prueba.</w:t>
            </w:r>
          </w:p>
        </w:tc>
      </w:tr>
    </w:tbl>
    <w:p>
      <w:pPr>
        <w:pStyle w:val="Citadestacada"/>
      </w:pPr>
      <w:r>
        <w:t>Aprendizaje consolidado. Una excepción esperada forma parte del contrato; una excepción inesperada indica comportamiento no controlado.</w:t>
      </w:r>
    </w:p>
    <w:p>
      <w:pPr>
        <w:pStyle w:val="Ttulo2"/>
      </w:pPr>
      <w:r>
        <w:t>Contrato de rango</w:t>
      </w:r>
    </w:p>
    <w:p>
      <w:pPr>
        <w:pStyle w:val="Sinespaciado"/>
      </w:pPr>
      <w:r>
        <w:t>0..100         -&gt; devuelve una categoria</w:t>
        <w:br/>
        <w:t>score &lt; 0      -&gt; lanza ValueError</w:t>
        <w:br/>
        <w:t>score &gt; 100    -&gt; lanza ValueError</w:t>
      </w:r>
    </w:p>
    <w:p>
      <w:pPr/>
      <w:r>
        <w:t>Devolver una categoría para 101 ocultaría una entrada inválida detrás de un resultado aparentemente correcto. El contrato define el dominio y las pruebas verifican su cumplimiento.</w:t>
      </w:r>
    </w:p>
    <w:p>
      <w:pPr>
        <w:pStyle w:val="Ttulo2"/>
      </w:pPr>
      <w:r>
        <w:t>Expectativa roja</w:t>
      </w:r>
    </w:p>
    <w:p>
      <w:pPr>
        <w:pStyle w:val="Sinespaciado"/>
      </w:pPr>
      <w:r>
        <w:t>def test_classify_score_rejects_value_below_minimum():</w:t>
        <w:br/>
        <w:t xml:space="preserve">    with pytest.raises(ValueError):</w:t>
        <w:br/>
        <w:t xml:space="preserve">        classify_score(-1)</w:t>
        <w:br/>
        <w:br/>
        <w:t>def test_classify_score_rejects_value_above_maximum():</w:t>
        <w:br/>
        <w:t xml:space="preserve">    with pytest.raises(ValueError):</w:t>
        <w:br/>
        <w:t xml:space="preserve">        classify_score(101)</w:t>
      </w:r>
    </w:p>
    <w:p>
      <w:pPr>
        <w:pStyle w:val="Sinespaciado"/>
      </w:pPr>
      <w:r>
        <w:t>FAILED: DID NOT RAISE ValueError</w:t>
        <w:br/>
        <w:t>2 failed, 8 passed in 0.14s</w:t>
      </w:r>
    </w:p>
    <w:p>
      <w:pPr/>
      <w:r>
        <w:t>DID NOT RAISE significa que el bloque terminó normalmente cuando la prueba esperaba una excepción. Los ocho casos válidos continuaron pasando.</w:t>
      </w:r>
    </w:p>
    <w:p>
      <w:pPr>
        <w:pStyle w:val="Ttulo2"/>
      </w:pPr>
      <w:r>
        <w:t>Implementación mínima</w:t>
      </w:r>
    </w:p>
    <w:p>
      <w:pPr>
        <w:pStyle w:val="Sinespaciado"/>
      </w:pPr>
      <w:r>
        <w:t>def classify_score(score: int) -&gt; str:</w:t>
        <w:br/>
        <w:t xml:space="preserve">    if score &lt; 0 or score &gt; 100:</w:t>
        <w:br/>
        <w:t xml:space="preserve">        raise ValueError("score must be between 0 and 100")</w:t>
        <w:br/>
        <w:br/>
        <w:t xml:space="preserve">    if score &lt; 50:</w:t>
        <w:br/>
        <w:t xml:space="preserve">        return "insuficiente"</w:t>
      </w:r>
    </w:p>
    <w:p>
      <w:pPr/>
      <w:r>
        <w:t>La validación se ejecuta antes de clasificar. Si apareciera después de los retornos, los valores inválidos podrían abandonar la función con una categoría.</w:t>
      </w:r>
    </w:p>
    <w:p>
      <w:pPr>
        <w:pStyle w:val="Ttulo2"/>
      </w:pPr>
      <w:r>
        <w:t>Tipo y mensaje de la excepción</w:t>
      </w:r>
    </w:p>
    <w:p>
      <w:pPr>
        <w:pStyle w:val="Sinespaciado"/>
      </w:pPr>
      <w:r>
        <w:t>with pytest.raises(</w:t>
        <w:br/>
        <w:t xml:space="preserve">    ValueError,</w:t>
        <w:br/>
        <w:t xml:space="preserve">    match="score must be between 0 and 100",</w:t>
        <w:br/>
        <w:t>) as exception_info:</w:t>
        <w:br/>
        <w:t xml:space="preserve">    classify_score(101)</w:t>
        <w:br/>
        <w:br/>
        <w:t>assert str(exception_info.value) == "score must be between 0 and 100"</w:t>
      </w:r>
    </w:p>
    <w:p>
      <w:pPr/>
      <w:r>
        <w:t>pytest.raises comprueba el tipo. match aplica una expresión regular al mensaje. exception_info permite inspeccionar la excepción capturada después de cerrar el bloque.</w:t>
      </w:r>
    </w:p>
    <w:p>
      <w:pPr>
        <w:pStyle w:val="Ttulo2"/>
      </w:pPr>
      <w:r>
        <w:t>Por qué el resultado es PASSED</w:t>
      </w:r>
    </w:p>
    <w:p>
      <w:pPr>
        <w:pStyle w:val="Sinespaciado"/>
      </w:pPr>
      <w:r>
        <w:t>classify_score(101)</w:t>
        <w:br/>
        <w:t xml:space="preserve">        -&gt; lanza ValueError</w:t>
        <w:br/>
        <w:t>pytest.raises</w:t>
        <w:br/>
        <w:t xml:space="preserve">        -&gt; captura y comprueba tipo y mensaje</w:t>
        <w:br/>
        <w:t>resultado</w:t>
        <w:br/>
        <w:t xml:space="preserve">        -&gt; PASSED</w:t>
      </w:r>
    </w:p>
    <w:p>
      <w:pPr/>
      <w:r>
        <w:t>Pytest no muestra la excepción esperada como error porque forma parte del comportamiento correcto. Una excepción inesperada falla; una excepción esperada y coincidente supera la prueba; un tipo o mensaje incorrectos producen un fallo.</w:t>
      </w:r>
    </w:p>
    <w:p>
      <w:pPr>
        <w:pStyle w:val="Ttulo2"/>
      </w:pPr>
      <w:r>
        <w:t>Alcance preciso del bloque</w:t>
      </w:r>
    </w:p>
    <w:p>
      <w:pPr/>
      <w:r>
        <w:t>El bloque pytest.raises debe envolver únicamente la acción que tiene que fallar. Un bloque demasiado amplio podría capturar una excepción procedente de la preparación y generar un falso positivo.</w:t>
      </w:r>
    </w:p>
    <w:p>
      <w:pPr>
        <w:pStyle w:val="Ttulo2"/>
      </w:pPr>
      <w:r>
        <w:t>Evidencia observada</w:t>
      </w:r>
    </w:p>
    <w:p>
      <w:pPr>
        <w:pStyle w:val="Sinespaciado"/>
      </w:pPr>
      <w:r>
        <w:t>collected 10 items</w:t>
        <w:br/>
        <w:t>8 casos validos: PASSED</w:t>
        <w:br/>
        <w:t>2 contratos de rango invalido: PASSED</w:t>
        <w:br/>
        <w:t>10 passed in 0.03s</w:t>
      </w:r>
    </w:p>
    <w:p>
      <w:pPr>
        <w:pStyle w:val="Ttulo2"/>
      </w:pPr>
      <w:r>
        <w:t>Contrato de tipo</w:t>
      </w:r>
    </w:p>
    <w:p>
      <w:pPr>
        <w:pStyle w:val="Sinespaciado"/>
      </w:pPr>
      <w:r>
        <w:t>entero valido          -&gt; categoria</w:t>
        <w:br/>
        <w:t>entero fuera de rango -&gt; ValueError</w:t>
        <w:br/>
        <w:t>str, None, float, bool -&gt; TypeError</w:t>
      </w:r>
    </w:p>
    <w:p>
      <w:pPr/>
      <w:r>
        <w:t>Las anotaciones de tipo no validan valores durante la ejecución. El contrato rechaza tipos no enteros antes de comparar el rango.</w:t>
      </w:r>
    </w:p>
    <w:p>
      <w:pPr>
        <w:pStyle w:val="Ttulo3"/>
      </w:pPr>
      <w:r>
        <w:t>Expectativa parametrizada</w:t>
      </w:r>
    </w:p>
    <w:p>
      <w:pPr>
        <w:pStyle w:val="Sinespaciado"/>
      </w:pPr>
      <w:r>
        <w:t>@pytest.mark.parametrize(</w:t>
        <w:br/>
        <w:t xml:space="preserve">    "invalid_score",</w:t>
        <w:br/>
        <w:t xml:space="preserve">    ["50", None, 50.5, True],</w:t>
        <w:br/>
        <w:t>)</w:t>
        <w:br/>
        <w:t>def test_classify_score_rejects_non_integer_values(invalid_score):</w:t>
        <w:br/>
        <w:t xml:space="preserve">    with pytest.raises(</w:t>
        <w:br/>
        <w:t xml:space="preserve">        TypeError,</w:t>
        <w:br/>
        <w:t xml:space="preserve">        match="score must be an integer",</w:t>
        <w:br/>
        <w:t xml:space="preserve">    ):</w:t>
        <w:br/>
        <w:t xml:space="preserve">        classify_score(invalid_score)</w:t>
      </w:r>
    </w:p>
    <w:p>
      <w:pPr>
        <w:pStyle w:val="Ttulo3"/>
      </w:pPr>
      <w:r>
        <w:t>Incidencia de colección: decoradores consecutivos</w:t>
      </w:r>
    </w:p>
    <w:p>
      <w:pPr>
        <w:pStyle w:val="Sinespaciado"/>
      </w:pPr>
      <w:r>
        <w:t>ERROR collecting tests/test_classify.py</w:t>
        <w:br/>
        <w:t>function uses no argument 'score'</w:t>
        <w:br/>
        <w:t>collected 0 items / 1 error</w:t>
      </w:r>
    </w:p>
    <w:p>
      <w:pPr/>
      <w:r>
        <w:t>Dos decoradores consecutivos se aplican a la misma función. La parametrización de score y expected quedó accidentalmente unida a una función que solo declaraba invalid_score. Separar cada decorador y situarlo inmediatamente encima de su función restableció la colección.</w:t>
      </w:r>
    </w:p>
    <w:p>
      <w:pPr>
        <w:pStyle w:val="Ttulo3"/>
      </w:pPr>
      <w:r>
        <w:t>Evidencia roja de tipos</w:t>
      </w:r>
    </w:p>
    <w:p>
      <w:pPr>
        <w:pStyle w:val="Sinespaciado"/>
      </w:pPr>
      <w:r>
        <w:t>"50" y None -&gt; TypeError accidental con mensaje distinto</w:t>
        <w:br/>
        <w:t>50.5 y True -&gt; DID NOT RAISE TypeError</w:t>
        <w:br/>
        <w:t>4 failed, 10 passed in 0.17s</w:t>
      </w:r>
    </w:p>
    <w:p>
      <w:pPr/>
      <w:r>
        <w:t>Los dos primeros valores fallaron durante comparaciones internas, no por una validación deliberada. El float pudo clasificarse y True fue tratado como 1 porque bool hereda de int.</w:t>
      </w:r>
    </w:p>
    <w:p>
      <w:pPr>
        <w:pStyle w:val="Ttulo3"/>
      </w:pPr>
      <w:r>
        <w:t>Implementación de la validación</w:t>
      </w:r>
    </w:p>
    <w:p>
      <w:pPr>
        <w:pStyle w:val="Sinespaciado"/>
      </w:pPr>
      <w:r>
        <w:t>if type(score) is not int:</w:t>
        <w:br/>
        <w:t xml:space="preserve">    raise TypeError("score must be an integer")</w:t>
        <w:br/>
        <w:br/>
        <w:t>if score &lt; 0 or score &gt; 100:</w:t>
        <w:br/>
        <w:t xml:space="preserve">    raise ValueError("score must be between 0 and 100")</w:t>
      </w:r>
    </w:p>
    <w:p>
      <w:pPr/>
      <w:r>
        <w:t>Se utiliza type(score) is not int en lugar de isinstance(score, int) para rechazar explícitamente True y False. El orden separa validación de tipo, validación de rango y clasificación.</w:t>
      </w:r>
    </w:p>
    <w:p>
      <w:pPr>
        <w:pStyle w:val="Ttulo3"/>
      </w:pPr>
      <w:r>
        <w:t>Evidencia verde de la función</w:t>
      </w:r>
    </w:p>
    <w:p>
      <w:pPr>
        <w:pStyle w:val="Sinespaciado"/>
      </w:pPr>
      <w:r>
        <w:t>collected 14 items</w:t>
        <w:br/>
        <w:t>14 passed in 0.04s</w:t>
      </w:r>
    </w:p>
    <w:p>
      <w:pPr>
        <w:pStyle w:val="Ttulo2"/>
      </w:pPr>
      <w:r>
        <w:t>Evidencia final de la suite</w:t>
      </w:r>
    </w:p>
    <w:p>
      <w:pPr>
        <w:pStyle w:val="Sinespaciado"/>
      </w:pPr>
      <w:r>
        <w:t>collected 16 items</w:t>
        <w:br/>
        <w:t>14 elementos de test_classify.py: PASSED</w:t>
        <w:br/>
        <w:t>1 prueba de normalize_text: PASSED</w:t>
        <w:br/>
        <w:t>1 prueba principal de subtests: PASSED</w:t>
        <w:br/>
        <w:t>16 passed, 3 subtests passed in 0.05s</w:t>
      </w:r>
    </w:p>
    <w:p>
      <w:pPr>
        <w:pStyle w:val="Citadestacada"/>
      </w:pPr>
      <w:r>
        <w:t>Modelo final. TypeError rechaza la forma de la entrada; ValueError rechaza un entero fuera del dominio; el retorno normal clasifica únicamente puntuaciones válidas.</w:t>
      </w:r>
    </w:p>
    <w:p>
      <w:pPr>
        <w:pStyle w:val="Ttulo2"/>
      </w:pPr>
      <w:r>
        <w:t>Estado y criterio de avance</w:t>
      </w:r>
    </w:p>
    <w:p>
      <w:pPr/>
      <w:r>
        <w:t>Módulo completado. Se distinguen excepciones esperadas e inesperadas, validación de tipo y de rango, mensajes contractuales y errores de colección.</w:t>
      </w:r>
    </w:p>
    <w:p>
      <w:pPr>
        <w:pStyle w:val="Citadestacada"/>
      </w:pPr>
      <w:r>
        <w:t>Punto de reanudación. Módulo 10: comprender cómo una fixture proporciona contexto reutilizable y controla su ciclo de vida.</w:t>
      </w:r>
    </w:p>
    <w:p w14:paraId="7112A49E" w14:textId="77777777">
      <w:pPr>
        <w:pStyle w:val="Ttulo1"/>
      </w:pPr>
      <w:r>
        <w:lastRenderedPageBreak/>
        <w:t>Módulo 10 — Fixtures y ciclo de vida</w:t>
      </w:r>
    </w:p>
    <w:p>
      <w:pPr/>
      <w:r>
        <w:rPr>
          <w:b/>
        </w:rPr>
        <w:t xml:space="preserve">Fuente oficial de pytest: </w:t>
      </w:r>
      <w:hyperlink r:id="rId20">
        <w:r>
          <w:rPr>
            <w:color w:val="0563C1"/>
            <w:u w:val="single"/>
          </w:rPr>
          <w:t>Uso de fixtures</w:t>
        </w:r>
      </w:hyperlink>
    </w:p>
    <w:tbl>
      <w:tblPr>
        <w:tblW w:w="9360" w:type="dxa"/>
        <w:tblInd w:w="120" w:type="dxa"/>
        <w:tblLayout w:type="fixed"/>
        <w:tblLook w:val="04A0" w:firstRow="1" w:lastRow="0" w:firstColumn="1" w:lastColumn="0" w:noHBand="0" w:noVBand="1"/>
      </w:tblPr>
      <w:tblGrid>
        <w:gridCol w:w="9360"/>
      </w:tblGrid>
      <w:tr w14:paraId="4CF8C401" w14:textId="77777777">
        <w:tc>
          <w:tcPr>
            <w:tcW w:w="9360" w:type="dxa"/>
            <w:shd w:val="clear" w:color="auto" w:fill="F4F6F9"/>
            <w:tcMar>
              <w:top w:w="80" w:type="dxa"/>
              <w:left w:w="120" w:type="dxa"/>
              <w:bottom w:w="80" w:type="dxa"/>
              <w:right w:w="120" w:type="dxa"/>
            </w:tcMar>
            <w:vAlign w:val="center"/>
          </w:tcPr>
          <w:p w14:paraId="73422E57" w14:textId="77777777">
            <w:pPr>
              <w:spacing w:after="0"/>
            </w:pPr>
            <w:r>
              <w:rPr>
                <w:b/>
                <w:color w:val="1F4D78"/>
              </w:rPr>
              <w:t xml:space="preserve">Aprendizaje nuevo. </w:t>
            </w:r>
            <w:r>
              <w:t>Una fixture proporciona contexto explícito, reutilizable y limpiable a una prueba.</w:t>
            </w:r>
          </w:p>
        </w:tc>
      </w:tr>
    </w:tbl>
    <w:tbl>
      <w:tblPr>
        <w:tblStyle w:val="Tablaconcuadrcula"/>
        <w:tblW w:w="9360" w:type="dxa"/>
        <w:tblInd w:w="120" w:type="dxa"/>
        <w:tblLayout w:type="fixed"/>
        <w:tblLook w:val="04A0" w:firstRow="1" w:lastRow="0" w:firstColumn="1" w:lastColumn="0" w:noHBand="0" w:noVBand="1"/>
      </w:tblPr>
      <w:tblGrid>
        <w:gridCol w:w="1900"/>
        <w:gridCol w:w="7460"/>
      </w:tblGrid>
      <w:tr w14:paraId="4C765C4D" w14:textId="77777777">
        <w:trPr>
          <w:tblHeader/>
        </w:trPr>
        <w:tc>
          <w:tcPr>
            <w:tcW w:w="1900" w:type="dxa"/>
            <w:shd w:val="clear" w:color="auto" w:fill="E8EEF5"/>
            <w:tcMar>
              <w:top w:w="80" w:type="dxa"/>
              <w:left w:w="120" w:type="dxa"/>
              <w:bottom w:w="80" w:type="dxa"/>
              <w:right w:w="120" w:type="dxa"/>
            </w:tcMar>
            <w:vAlign w:val="center"/>
          </w:tcPr>
          <w:p w14:paraId="309A0326" w14:textId="77777777">
            <w:pPr>
              <w:spacing w:after="0"/>
            </w:pPr>
            <w:r>
              <w:rPr>
                <w:b/>
                <w:color w:val="1F4D78"/>
                <w:sz w:val="20"/>
              </w:rPr>
              <w:t>Pregunta</w:t>
            </w:r>
          </w:p>
        </w:tc>
        <w:tc>
          <w:tcPr>
            <w:tcW w:w="7460" w:type="dxa"/>
            <w:shd w:val="clear" w:color="auto" w:fill="E8EEF5"/>
            <w:tcMar>
              <w:top w:w="80" w:type="dxa"/>
              <w:left w:w="120" w:type="dxa"/>
              <w:bottom w:w="80" w:type="dxa"/>
              <w:right w:w="120" w:type="dxa"/>
            </w:tcMar>
            <w:vAlign w:val="center"/>
          </w:tcPr>
          <w:p w14:paraId="1F77A80A" w14:textId="77777777">
            <w:pPr>
              <w:spacing w:after="0"/>
            </w:pPr>
            <w:r>
              <w:rPr>
                <w:b/>
                <w:color w:val="1F4D78"/>
                <w:sz w:val="20"/>
              </w:rPr>
              <w:t>Respuesta</w:t>
            </w:r>
          </w:p>
        </w:tc>
      </w:tr>
      <w:tr w14:paraId="6FCD0CF8" w14:textId="77777777">
        <w:tc>
          <w:tcPr>
            <w:tcW w:w="1900" w:type="dxa"/>
            <w:tcMar>
              <w:top w:w="80" w:type="dxa"/>
              <w:left w:w="120" w:type="dxa"/>
              <w:bottom w:w="80" w:type="dxa"/>
              <w:right w:w="120" w:type="dxa"/>
            </w:tcMar>
            <w:vAlign w:val="center"/>
          </w:tcPr>
          <w:p w14:paraId="73BFD98D" w14:textId="77777777">
            <w:pPr>
              <w:spacing w:after="0"/>
            </w:pPr>
            <w:r>
              <w:rPr>
                <w:sz w:val="19"/>
              </w:rPr>
              <w:t>Qué</w:t>
            </w:r>
          </w:p>
        </w:tc>
        <w:tc>
          <w:tcPr>
            <w:tcW w:w="7460" w:type="dxa"/>
            <w:tcMar>
              <w:top w:w="80" w:type="dxa"/>
              <w:left w:w="120" w:type="dxa"/>
              <w:bottom w:w="80" w:type="dxa"/>
              <w:right w:w="120" w:type="dxa"/>
            </w:tcMar>
            <w:vAlign w:val="center"/>
          </w:tcPr>
          <w:p w14:paraId="2209DF6D" w14:textId="77777777">
            <w:pPr>
              <w:spacing w:after="0"/>
            </w:pPr>
            <w:r>
              <w:rPr>
                <w:sz w:val="19"/>
              </w:rPr>
              <w:t>Una fixture proporciona contexto explícito, reutilizable y limpiable a una prueba.</w:t>
            </w:r>
          </w:p>
        </w:tc>
      </w:tr>
      <w:tr w14:paraId="35DFD226" w14:textId="77777777">
        <w:tc>
          <w:tcPr>
            <w:tcW w:w="1900" w:type="dxa"/>
            <w:tcMar>
              <w:top w:w="80" w:type="dxa"/>
              <w:left w:w="120" w:type="dxa"/>
              <w:bottom w:w="80" w:type="dxa"/>
              <w:right w:w="120" w:type="dxa"/>
            </w:tcMar>
            <w:vAlign w:val="center"/>
          </w:tcPr>
          <w:p w14:paraId="28778506" w14:textId="77777777">
            <w:pPr>
              <w:spacing w:after="0"/>
            </w:pPr>
            <w:r>
              <w:rPr>
                <w:sz w:val="19"/>
              </w:rPr>
              <w:t>Por qué</w:t>
            </w:r>
          </w:p>
        </w:tc>
        <w:tc>
          <w:tcPr>
            <w:tcW w:w="7460" w:type="dxa"/>
            <w:tcMar>
              <w:top w:w="80" w:type="dxa"/>
              <w:left w:w="120" w:type="dxa"/>
              <w:bottom w:w="80" w:type="dxa"/>
              <w:right w:w="120" w:type="dxa"/>
            </w:tcMar>
            <w:vAlign w:val="center"/>
          </w:tcPr>
          <w:p w14:paraId="0C3705A2" w14:textId="77777777">
            <w:pPr>
              <w:spacing w:after="0"/>
            </w:pPr>
            <w:r>
              <w:rPr>
                <w:sz w:val="19"/>
              </w:rPr>
              <w:t>Duplicar preparación dispersa reglas de contexto y favorece estado compartido.</w:t>
            </w:r>
          </w:p>
        </w:tc>
      </w:tr>
      <w:tr w14:paraId="6CC256B1" w14:textId="77777777">
        <w:tc>
          <w:tcPr>
            <w:tcW w:w="1900" w:type="dxa"/>
            <w:tcMar>
              <w:top w:w="80" w:type="dxa"/>
              <w:left w:w="120" w:type="dxa"/>
              <w:bottom w:w="80" w:type="dxa"/>
              <w:right w:w="120" w:type="dxa"/>
            </w:tcMar>
            <w:vAlign w:val="center"/>
          </w:tcPr>
          <w:p w14:paraId="668DBB6B" w14:textId="77777777">
            <w:pPr>
              <w:spacing w:after="0"/>
            </w:pPr>
            <w:r>
              <w:rPr>
                <w:sz w:val="19"/>
              </w:rPr>
              <w:t>Para qué</w:t>
            </w:r>
          </w:p>
        </w:tc>
        <w:tc>
          <w:tcPr>
            <w:tcW w:w="7460" w:type="dxa"/>
            <w:tcMar>
              <w:top w:w="80" w:type="dxa"/>
              <w:left w:w="120" w:type="dxa"/>
              <w:bottom w:w="80" w:type="dxa"/>
              <w:right w:w="120" w:type="dxa"/>
            </w:tcMar>
            <w:vAlign w:val="center"/>
          </w:tcPr>
          <w:p w14:paraId="665BD9E0" w14:textId="77777777">
            <w:pPr>
              <w:spacing w:after="0"/>
            </w:pPr>
            <w:r>
              <w:rPr>
                <w:sz w:val="19"/>
              </w:rPr>
              <w:t>Crear datos frescos y administrar setup/teardown con scopes conscientes.</w:t>
            </w:r>
          </w:p>
        </w:tc>
      </w:tr>
      <w:tr w14:paraId="16EC3153" w14:textId="77777777">
        <w:tc>
          <w:tcPr>
            <w:tcW w:w="1900" w:type="dxa"/>
            <w:tcMar>
              <w:top w:w="80" w:type="dxa"/>
              <w:left w:w="120" w:type="dxa"/>
              <w:bottom w:w="80" w:type="dxa"/>
              <w:right w:w="120" w:type="dxa"/>
            </w:tcMar>
            <w:vAlign w:val="center"/>
          </w:tcPr>
          <w:p w14:paraId="7684A8DA" w14:textId="77777777">
            <w:pPr>
              <w:spacing w:after="0"/>
            </w:pPr>
            <w:r>
              <w:rPr>
                <w:sz w:val="19"/>
              </w:rPr>
              <w:t>Qué observar</w:t>
            </w:r>
          </w:p>
        </w:tc>
        <w:tc>
          <w:tcPr>
            <w:tcW w:w="7460" w:type="dxa"/>
            <w:tcMar>
              <w:top w:w="80" w:type="dxa"/>
              <w:left w:w="120" w:type="dxa"/>
              <w:bottom w:w="80" w:type="dxa"/>
              <w:right w:w="120" w:type="dxa"/>
            </w:tcMar>
            <w:vAlign w:val="center"/>
          </w:tcPr>
          <w:p w14:paraId="5A4EAA68" w14:textId="77777777">
            <w:pPr>
              <w:spacing w:after="0"/>
            </w:pPr>
            <w:r>
              <w:rPr>
                <w:sz w:val="19"/>
              </w:rPr>
              <w:t>Una fixture puede depender de otras; ampliar el scope aumenta el estado compartido.</w:t>
            </w:r>
          </w:p>
        </w:tc>
      </w:tr>
      <w:tr w14:paraId="1C6A2AF9" w14:textId="77777777">
        <w:tc>
          <w:tcPr>
            <w:tcW w:w="1900" w:type="dxa"/>
            <w:tcMar>
              <w:top w:w="80" w:type="dxa"/>
              <w:left w:w="120" w:type="dxa"/>
              <w:bottom w:w="80" w:type="dxa"/>
              <w:right w:w="120" w:type="dxa"/>
            </w:tcMar>
            <w:vAlign w:val="center"/>
          </w:tcPr>
          <w:p w14:paraId="7E2CF2F3" w14:textId="77777777">
            <w:pPr>
              <w:spacing w:after="0"/>
            </w:pPr>
            <w:r>
              <w:rPr>
                <w:sz w:val="19"/>
              </w:rPr>
              <w:t>Estado</w:t>
            </w:r>
          </w:p>
        </w:tc>
        <w:tc>
          <w:tcPr>
            <w:tcW w:w="7460" w:type="dxa"/>
            <w:tcMar>
              <w:top w:w="80" w:type="dxa"/>
              <w:left w:w="120" w:type="dxa"/>
              <w:bottom w:w="80" w:type="dxa"/>
              <w:right w:w="120" w:type="dxa"/>
            </w:tcMar>
            <w:vAlign w:val="center"/>
          </w:tcPr>
          <w:p>
            <w:r>
              <w:t>COMPLETADO</w:t>
            </w:r>
          </w:p>
        </w:tc>
      </w:tr>
    </w:tbl>
    <w:tbl>
      <w:tblPr>
        <w:tblW w:w="9360" w:type="dxa"/>
        <w:tblInd w:w="120" w:type="dxa"/>
        <w:tblLayout w:type="fixed"/>
        <w:tblLook w:val="04A0" w:firstRow="1" w:lastRow="0" w:firstColumn="1" w:lastColumn="0" w:noHBand="0" w:noVBand="1"/>
      </w:tblPr>
      <w:tblGrid>
        <w:gridCol w:w="9360"/>
      </w:tblGrid>
      <w:tr w14:paraId="3F827447" w14:textId="77777777">
        <w:tc>
          <w:tcPr>
            <w:tcW w:w="9360" w:type="dxa"/>
            <w:shd w:val="clear" w:color="auto" w:fill="F7F8FA"/>
            <w:tcMar>
              <w:top w:w="80" w:type="dxa"/>
              <w:left w:w="120" w:type="dxa"/>
              <w:bottom w:w="80" w:type="dxa"/>
              <w:right w:w="120" w:type="dxa"/>
            </w:tcMar>
            <w:vAlign w:val="center"/>
          </w:tcPr>
          <w:p w14:paraId="63C9605B" w14:textId="77777777">
            <w:pPr>
              <w:spacing w:after="0" w:line="252" w:lineRule="auto"/>
            </w:pPr>
            <w:r>
              <w:rPr>
                <w:rFonts w:ascii="Consolas" w:hAnsi="Consolas"/>
                <w:color w:val="202124"/>
                <w:sz w:val="18"/>
              </w:rPr>
              <w:t>@pytest.fixture</w:t>
            </w:r>
            <w:r>
              <w:br/>
            </w:r>
            <w:r>
              <w:rPr>
                <w:rFonts w:ascii="Consolas" w:hAnsi="Consolas"/>
                <w:color w:val="202124"/>
                <w:sz w:val="18"/>
              </w:rPr>
              <w:t>def sample_values():</w:t>
            </w:r>
            <w:r>
              <w:br/>
            </w:r>
            <w:r>
              <w:rPr>
                <w:rFonts w:ascii="Consolas" w:hAnsi="Consolas"/>
                <w:color w:val="202124"/>
                <w:sz w:val="18"/>
              </w:rPr>
              <w:t xml:space="preserve">    return [' A ', 'B ']</w:t>
            </w:r>
            <w:r>
              <w:br/>
            </w:r>
            <w:r>
              <w:br/>
            </w:r>
            <w:r>
              <w:rPr>
                <w:rFonts w:ascii="Consolas" w:hAnsi="Consolas"/>
                <w:color w:val="202124"/>
                <w:sz w:val="18"/>
              </w:rPr>
              <w:t>def test_normalizes_all(sample_values):</w:t>
            </w:r>
            <w:r>
              <w:br/>
            </w:r>
            <w:r>
              <w:rPr>
                <w:rFonts w:ascii="Consolas" w:hAnsi="Consolas"/>
                <w:color w:val="202124"/>
                <w:sz w:val="18"/>
              </w:rPr>
              <w:t xml:space="preserve">    ...</w:t>
            </w:r>
          </w:p>
        </w:tc>
      </w:tr>
    </w:tbl>
    <w:tbl>
      <w:tblPr>
        <w:tblW w:w="9360" w:type="dxa"/>
        <w:tblInd w:w="120" w:type="dxa"/>
        <w:tblLayout w:type="fixed"/>
        <w:tblLook w:val="04A0" w:firstRow="1" w:lastRow="0" w:firstColumn="1" w:lastColumn="0" w:noHBand="0" w:noVBand="1"/>
      </w:tblPr>
      <w:tblGrid>
        <w:gridCol w:w="9360"/>
      </w:tblGrid>
      <w:tr w14:paraId="2C3A68BF" w14:textId="77777777">
        <w:tc>
          <w:tcPr>
            <w:tcW w:w="9360" w:type="dxa"/>
            <w:shd w:val="clear" w:color="auto" w:fill="FFF7E6"/>
            <w:tcMar>
              <w:top w:w="80" w:type="dxa"/>
              <w:left w:w="120" w:type="dxa"/>
              <w:bottom w:w="80" w:type="dxa"/>
              <w:right w:w="120" w:type="dxa"/>
            </w:tcMar>
            <w:vAlign w:val="center"/>
          </w:tcPr>
          <w:p>
            <w:r>
              <w:t>Práctica de consolidación. Antes de avanzar, ejecuta el ejercicio, interpreta la evidencia y explica qué riesgo reduce la prueba.</w:t>
            </w:r>
          </w:p>
        </w:tc>
      </w:tr>
    </w:tbl>
    <w:p>
      <w:pPr>
        <w:pStyle w:val="Citadestacada"/>
      </w:pPr>
      <w:r>
        <w:t>Aprendizaje consolidado. Una fixture proporciona contexto explícito, reutilizable y controlado; su alcance determina cuánto estado se comparte.</w:t>
      </w:r>
    </w:p>
    <w:p>
      <w:pPr>
        <w:pStyle w:val="Ttulo2"/>
      </w:pPr>
      <w:r>
        <w:t>Inyección por nombre</w:t>
      </w:r>
    </w:p>
    <w:p>
      <w:pPr>
        <w:pStyle w:val="Sinespaciado"/>
      </w:pPr>
      <w:r>
        <w:t>@pytest.fixture</w:t>
        <w:br/>
        <w:t>def sample_values():</w:t>
        <w:br/>
        <w:t xml:space="preserve">    return [" A ", " B "]</w:t>
        <w:br/>
        <w:br/>
        <w:t>def test_normalizes_values_from_fixture(sample_values):</w:t>
        <w:br/>
        <w:t xml:space="preserve">    results = [normalize_text(value) for value in sample_values]</w:t>
        <w:br/>
        <w:t xml:space="preserve">    assert results == ["a", "b"]</w:t>
      </w:r>
    </w:p>
    <w:p>
      <w:pPr/>
      <w:r>
        <w:t>Pytest detecta el argumento sample_values, busca una fixture con ese nombre, la ejecuta e inyecta su resultado. La prueba no llama manualmente a la fixture.</w:t>
      </w:r>
    </w:p>
    <w:p>
      <w:pPr>
        <w:pStyle w:val="Ttulo2"/>
      </w:pPr>
      <w:r>
        <w:t>Aislamiento con alcance function</w:t>
      </w:r>
    </w:p>
    <w:p>
      <w:pPr/>
      <w:r>
        <w:t>El alcance predeterminado crea una instancia por prueba. Una lista modificada mediante append no contamina otra prueba. Una variable global mutable introduciría dependencia del orden y resultados inconsistentes entre ejecución aislada y suite completa.</w:t>
      </w:r>
    </w:p>
    <w:p>
      <w:pPr>
        <w:pStyle w:val="Sinespaciado"/>
      </w:pPr>
      <w:r>
        <w:t>SETUP    F sample_values</w:t>
        <w:br/>
        <w:t>prueba PASSED</w:t>
        <w:br/>
        <w:t>TEARDOWN F sample_values</w:t>
      </w:r>
    </w:p>
    <w:p>
      <w:pPr/>
      <w:r>
        <w:t>La letra F representa function, no fallo. --setup-show hace visible el ciclo de vida.</w:t>
      </w:r>
    </w:p>
    <w:p>
      <w:pPr>
        <w:pStyle w:val="Ttulo2"/>
      </w:pPr>
      <w:r>
        <w:t>Setup y teardown mediante yield</w:t>
      </w:r>
    </w:p>
    <w:p>
      <w:pPr>
        <w:pStyle w:val="Sinespaciado"/>
      </w:pPr>
      <w:r>
        <w:t>@pytest.fixture</w:t>
        <w:br/>
        <w:t>def text_file(tmp_path):</w:t>
        <w:br/>
        <w:t xml:space="preserve">    file_path = tmp_path / "sample.txt"</w:t>
        <w:br/>
        <w:t xml:space="preserve">    file_path.write_text("  Hola  ", encoding="utf-8")</w:t>
        <w:br/>
        <w:br/>
        <w:t xml:space="preserve">    yield file_path</w:t>
        <w:br/>
        <w:br/>
        <w:t xml:space="preserve">    file_path.unlink()</w:t>
      </w:r>
    </w:p>
    <w:p>
      <w:pPr/>
      <w:r>
        <w:t>El código anterior a yield prepara el recurso; el valor cedido llega a la prueba; el código posterior lo libera incluso cuando el assert falla.</w:t>
      </w:r>
    </w:p>
    <w:p>
      <w:pPr>
        <w:pStyle w:val="Ttulo2"/>
      </w:pPr>
      <w:r>
        <w:t>Dependencias y orden de liberación</w:t>
      </w:r>
    </w:p>
    <w:p>
      <w:pPr>
        <w:pStyle w:val="Sinespaciado"/>
      </w:pPr>
      <w:r>
        <w:t>SETUP    S tmp_path_factory</w:t>
        <w:br/>
        <w:t>SETUP    F tmp_path</w:t>
        <w:br/>
        <w:t>SETUP    F text_file</w:t>
        <w:br/>
        <w:t>prueba</w:t>
        <w:br/>
        <w:t>TEARDOWN F text_file</w:t>
        <w:br/>
        <w:t>TEARDOWN F tmp_path</w:t>
        <w:br/>
        <w:t>TEARDOWN S tmp_path_factory</w:t>
      </w:r>
    </w:p>
    <w:p>
      <w:pPr/>
      <w:r>
        <w:t>La preparación sigue las dependencias y la liberación ocurre en orden inverso. tmp_path_factory sostiene la sesión; tmp_path crea un directorio exclusivo por prueba; text_file administra el archivo.</w:t>
      </w:r>
    </w:p>
    <w:p>
      <w:pPr>
        <w:pStyle w:val="Ttulo2"/>
      </w:pPr>
      <w:r>
        <w:t>Alcances</w:t>
      </w:r>
    </w:p>
    <w:p>
      <w:pPr>
        <w:pStyle w:val="Sinespaciado"/>
      </w:pPr>
      <w:r>
        <w:t>function -&gt; una instancia por prueba</w:t>
        <w:br/>
        <w:t>class    -&gt; una instancia por clase</w:t>
        <w:br/>
        <w:t>module   -&gt; una instancia por archivo</w:t>
        <w:br/>
        <w:t>package  -&gt; una instancia por paquete</w:t>
        <w:br/>
        <w:t>session  -&gt; una instancia por ejecución completa</w:t>
      </w:r>
    </w:p>
    <w:p>
      <w:pPr>
        <w:pStyle w:val="Citadestacada"/>
      </w:pPr>
      <w:r>
        <w:t>Regla práctica. Se utiliza el alcance más pequeño compatible con el coste real del recurso.</w:t>
      </w:r>
    </w:p>
    <w:p>
      <w:pPr>
        <w:pStyle w:val="Ttulo3"/>
      </w:pPr>
      <w:r>
        <w:t>Fixture compartida de módulo</w:t>
      </w:r>
    </w:p>
    <w:p>
      <w:pPr>
        <w:pStyle w:val="Sinespaciado"/>
      </w:pPr>
      <w:r>
        <w:t>@pytest.fixture(scope="module")</w:t>
        <w:br/>
        <w:t>def shared_values():</w:t>
        <w:br/>
        <w:t xml:space="preserve">    return (" A ", " B ")</w:t>
      </w:r>
    </w:p>
    <w:p>
      <w:pPr/>
      <w:r>
        <w:t>La tupla inmutable puede compartirse con menor riesgo. La evidencia mostró un único SETUP M, dos pruebas y un único TEARDOWN M.</w:t>
      </w:r>
    </w:p>
    <w:p>
      <w:pPr>
        <w:pStyle w:val="Ttulo2"/>
      </w:pPr>
      <w:r>
        <w:t>Visibilidad mediante conftest.py</w:t>
      </w:r>
    </w:p>
    <w:p>
      <w:pPr>
        <w:pStyle w:val="Sinespaciado"/>
      </w:pPr>
      <w:r>
        <w:t>tests/conftest.py</w:t>
        <w:br/>
        <w:t xml:space="preserve">    -&gt; tests/test_fixtures.py</w:t>
        <w:br/>
        <w:t xml:space="preserve">    -&gt; tests/test_classify.py</w:t>
        <w:br/>
        <w:t xml:space="preserve">    -&gt; tests/test_normalize.py</w:t>
      </w:r>
    </w:p>
    <w:p>
      <w:pPr/>
      <w:r>
        <w:t>Pytest descubre conftest.py automáticamente. Sus fixtures están disponibles en el directorio y sus descendientes sin importar el archivo como módulo de Python.</w:t>
      </w:r>
    </w:p>
    <w:p>
      <w:pPr>
        <w:pStyle w:val="Ttulo2"/>
      </w:pPr>
      <w:r>
        <w:t>Cuándo utilizar una fixture</w:t>
      </w:r>
    </w:p>
    <w:p>
      <w:pPr>
        <w:pStyle w:val="Listaconvietas"/>
      </w:pPr>
      <w:r>
        <w:t>Preparación repetida o contexto que debe comenzar limpio.</w:t>
      </w:r>
    </w:p>
    <w:p>
      <w:pPr>
        <w:pStyle w:val="Listaconvietas"/>
      </w:pPr>
      <w:r>
        <w:t>Recursos con apertura, cierre o restauración.</w:t>
      </w:r>
    </w:p>
    <w:p>
      <w:pPr>
        <w:pStyle w:val="Listaconvietas"/>
      </w:pPr>
      <w:r>
        <w:t>Dependencias compartidas cuyo ciclo de vida debe administrar pytest.</w:t>
      </w:r>
    </w:p>
    <w:p>
      <w:pPr>
        <w:pStyle w:val="Ttulo3"/>
      </w:pPr>
      <w:r>
        <w:t>Cuándo sería sobreingeniería</w:t>
      </w:r>
    </w:p>
    <w:p>
      <w:pPr>
        <w:pStyle w:val="Listaconvietas"/>
      </w:pPr>
      <w:r>
        <w:t>Un valor trivial utilizado una sola vez.</w:t>
      </w:r>
    </w:p>
    <w:p>
      <w:pPr>
        <w:pStyle w:val="Listaconvietas"/>
      </w:pPr>
      <w:r>
        <w:t>Datos esenciales que quedarían ocultos lejos de la prueba.</w:t>
      </w:r>
    </w:p>
    <w:p>
      <w:pPr>
        <w:pStyle w:val="Listaconvietas"/>
      </w:pPr>
      <w:r>
        <w:t>Casos que realmente corresponden a una parametrización.</w:t>
      </w:r>
    </w:p>
    <w:p>
      <w:pPr>
        <w:pStyle w:val="Listaconvietas"/>
      </w:pPr>
      <w:r>
        <w:t>Estado mutable compartido sin necesidad.</w:t>
      </w:r>
    </w:p>
    <w:p>
      <w:pPr>
        <w:pStyle w:val="Ttulo2"/>
      </w:pPr>
      <w:r>
        <w:t>Evidencia final</w:t>
      </w:r>
    </w:p>
    <w:p>
      <w:pPr>
        <w:pStyle w:val="Sinespaciado"/>
      </w:pPr>
      <w:r>
        <w:t>collected 21 items</w:t>
        <w:br/>
        <w:t>5 pruebas de fixtures: PASSED</w:t>
        <w:br/>
        <w:t>suite anterior: PASSED</w:t>
        <w:br/>
        <w:t>21 passed, 3 subtests passed in 0.07s</w:t>
      </w:r>
    </w:p>
    <w:p>
      <w:pPr>
        <w:pStyle w:val="Ttulo2"/>
      </w:pPr>
      <w:r>
        <w:t>Estado y criterio de avance</w:t>
      </w:r>
    </w:p>
    <w:p>
      <w:pPr/>
      <w:r>
        <w:t>Módulo completado. Se distinguen preparación, inyección, aislamiento, dependencias, alcances, teardown y visibilidad de fixtures.</w:t>
      </w:r>
    </w:p>
    <w:p>
      <w:pPr>
        <w:pStyle w:val="Ttulo1"/>
      </w:pPr>
      <w:r>
        <w:t>Módulo 11 — Dobles e inyección de dependencias</w:t>
      </w:r>
    </w:p>
    <w:p>
      <w:r>
        <w:rPr>
          <w:b/>
        </w:rPr>
        <w:t>Aprendizaje nuevo. Las pruebas unitarias deben controlar las fronteras externas sin ocultar el contrato observable de la unidad.</w:t>
      </w:r>
    </w:p>
    <w:p>
      <w:r>
        <w:t xml:space="preserve">Fuente oficial de pytest: </w:t>
      </w:r>
      <w:hyperlink r:id="rId21">
        <w:r>
          <w:rPr>
            <w:color w:val="2F75B5"/>
            <w:u w:val="single"/>
          </w:rPr>
          <w:t>Monkeypatch de módulos y entornos</w:t>
        </w:r>
      </w:hyperlink>
    </w:p>
    <w:p>
      <w:pPr>
        <w:pStyle w:val="Ttulo2"/>
      </w:pPr>
      <w:r>
        <w:t>Objetivo</w:t>
      </w:r>
    </w:p>
    <w:p>
      <w:r>
        <w:t>Aislar servicios de red, bases de datos, reloj, archivos o variables de entorno mediante inyección y dobles de prueba.</w:t>
      </w:r>
    </w:p>
    <w:p>
      <w:pPr>
        <w:pStyle w:val="Ttulo2"/>
      </w:pPr>
      <w:r>
        <w:t>Inyección de dependencias</w:t>
      </w:r>
    </w:p>
    <w:p>
      <w:r>
        <w:t>La dependencia se recibe desde fuera. Así, la prueba controla su respuesta sin utilizar infraestructura real y la lógica queda desacoplada.</w:t>
      </w:r>
    </w:p>
    <w:p>
      <w:pPr>
        <w:spacing w:after="0"/>
        <w:ind w:left="360"/>
      </w:pPr>
      <w:r>
        <w:rPr>
          <w:rFonts w:ascii="Consolas" w:hAnsi="Consolas"/>
          <w:color w:val="1F3864"/>
          <w:sz w:val="18"/>
        </w:rPr>
        <w:t>def get_user_status(user_id, status_service):</w:t>
      </w:r>
    </w:p>
    <w:p>
      <w:pPr>
        <w:spacing w:after="0"/>
        <w:ind w:left="360"/>
      </w:pPr>
      <w:r>
        <w:rPr>
          <w:rFonts w:ascii="Consolas" w:hAnsi="Consolas"/>
          <w:color w:val="1F3864"/>
          <w:sz w:val="18"/>
        </w:rPr>
        <w:t xml:space="preserve">    return status_service(user_id)</w:t>
      </w:r>
    </w:p>
    <w:p>
      <w:pPr>
        <w:pStyle w:val="Ttulo2"/>
      </w:pPr>
      <w:r>
        <w:t>Dobles de prueba</w:t>
      </w:r>
    </w:p>
    <w:p>
      <w:pPr>
        <w:pStyle w:val="Listaconvietas"/>
      </w:pPr>
      <w:r>
        <w:t>Stub: devuelve una respuesta predeterminada.</w:t>
      </w:r>
    </w:p>
    <w:p>
      <w:pPr>
        <w:pStyle w:val="Listaconvietas"/>
      </w:pPr>
      <w:r>
        <w:t>Spy: registra cómo se utilizó una dependencia.</w:t>
      </w:r>
    </w:p>
    <w:p>
      <w:pPr>
        <w:pStyle w:val="Listaconvietas"/>
      </w:pPr>
      <w:r>
        <w:t>Mock: configura respuestas y verifica interacciones esperadas.</w:t>
      </w:r>
    </w:p>
    <w:p>
      <w:pPr>
        <w:pStyle w:val="Listaconvietas"/>
      </w:pPr>
      <w:r>
        <w:t>Fake: ofrece una implementación reducida pero funcional, normalmente con estado.</w:t>
      </w:r>
    </w:p>
    <w:p>
      <w:pPr>
        <w:pStyle w:val="Ttulo2"/>
      </w:pPr>
      <w:r>
        <w:t>Stub y spy manual</w:t>
      </w:r>
    </w:p>
    <w:p>
      <w:r>
        <w:t>Un stub controla el resultado. Si además registra los argumentos recibidos, actúa como spy y permite comprobar la colaboración.</w:t>
      </w:r>
    </w:p>
    <w:p>
      <w:pPr>
        <w:spacing w:after="0"/>
        <w:ind w:left="360"/>
      </w:pPr>
      <w:r>
        <w:rPr>
          <w:rFonts w:ascii="Consolas" w:hAnsi="Consolas"/>
          <w:color w:val="1F3864"/>
          <w:sz w:val="18"/>
        </w:rPr>
        <w:t>received_ids = []</w:t>
      </w:r>
    </w:p>
    <w:p>
      <w:pPr>
        <w:spacing w:after="0"/>
        <w:ind w:left="360"/>
      </w:pPr>
    </w:p>
    <w:p>
      <w:pPr>
        <w:spacing w:after="0"/>
        <w:ind w:left="360"/>
      </w:pPr>
      <w:r>
        <w:rPr>
          <w:rFonts w:ascii="Consolas" w:hAnsi="Consolas"/>
          <w:color w:val="1F3864"/>
          <w:sz w:val="18"/>
        </w:rPr>
        <w:t>def status_spy(user_id):</w:t>
      </w:r>
    </w:p>
    <w:p>
      <w:pPr>
        <w:spacing w:after="0"/>
        <w:ind w:left="360"/>
      </w:pPr>
      <w:r>
        <w:rPr>
          <w:rFonts w:ascii="Consolas" w:hAnsi="Consolas"/>
          <w:color w:val="1F3864"/>
          <w:sz w:val="18"/>
        </w:rPr>
        <w:t xml:space="preserve">    received_ids.append(user_id)</w:t>
      </w:r>
    </w:p>
    <w:p>
      <w:pPr>
        <w:spacing w:after="0"/>
        <w:ind w:left="360"/>
      </w:pPr>
      <w:r>
        <w:rPr>
          <w:rFonts w:ascii="Consolas" w:hAnsi="Consolas"/>
          <w:color w:val="1F3864"/>
          <w:sz w:val="18"/>
        </w:rPr>
        <w:t xml:space="preserve">    return "active"</w:t>
      </w:r>
    </w:p>
    <w:p>
      <w:pPr>
        <w:spacing w:after="0"/>
        <w:ind w:left="360"/>
      </w:pPr>
    </w:p>
    <w:p>
      <w:pPr>
        <w:spacing w:after="0"/>
        <w:ind w:left="360"/>
      </w:pPr>
      <w:r>
        <w:rPr>
          <w:rFonts w:ascii="Consolas" w:hAnsi="Consolas"/>
          <w:color w:val="1F3864"/>
          <w:sz w:val="18"/>
        </w:rPr>
        <w:t>assert get_user_status(7, status_spy) == "active"</w:t>
      </w:r>
    </w:p>
    <w:p>
      <w:pPr>
        <w:spacing w:after="0"/>
        <w:ind w:left="360"/>
      </w:pPr>
      <w:r>
        <w:rPr>
          <w:rFonts w:ascii="Consolas" w:hAnsi="Consolas"/>
          <w:color w:val="1F3864"/>
          <w:sz w:val="18"/>
        </w:rPr>
        <w:t>assert received_ids == [7]</w:t>
      </w:r>
    </w:p>
    <w:p>
      <w:pPr>
        <w:pStyle w:val="Ttulo2"/>
      </w:pPr>
      <w:r>
        <w:t>Mock y verificación de llamadas</w:t>
      </w:r>
    </w:p>
    <w:p>
      <w:r>
        <w:t>Mock, incluido en la biblioteca estándar, puede proporcionar una respuesta y afirmar que una interacción ocurrió exactamente como exige el contrato.</w:t>
      </w:r>
    </w:p>
    <w:p>
      <w:pPr>
        <w:spacing w:after="0"/>
        <w:ind w:left="360"/>
      </w:pPr>
      <w:r>
        <w:rPr>
          <w:rFonts w:ascii="Consolas" w:hAnsi="Consolas"/>
          <w:color w:val="1F3864"/>
          <w:sz w:val="18"/>
        </w:rPr>
        <w:t>from unittest.mock import Mock</w:t>
      </w:r>
    </w:p>
    <w:p>
      <w:pPr>
        <w:spacing w:after="0"/>
        <w:ind w:left="360"/>
      </w:pPr>
    </w:p>
    <w:p>
      <w:pPr>
        <w:spacing w:after="0"/>
        <w:ind w:left="360"/>
      </w:pPr>
      <w:r>
        <w:rPr>
          <w:rFonts w:ascii="Consolas" w:hAnsi="Consolas"/>
          <w:color w:val="1F3864"/>
          <w:sz w:val="18"/>
        </w:rPr>
        <w:t>status_mock = Mock(return_value="active")</w:t>
      </w:r>
    </w:p>
    <w:p>
      <w:pPr>
        <w:spacing w:after="0"/>
        <w:ind w:left="360"/>
      </w:pPr>
      <w:r>
        <w:rPr>
          <w:rFonts w:ascii="Consolas" w:hAnsi="Consolas"/>
          <w:color w:val="1F3864"/>
          <w:sz w:val="18"/>
        </w:rPr>
        <w:t>assert get_user_status(7, status_mock) == "active"</w:t>
      </w:r>
    </w:p>
    <w:p>
      <w:pPr>
        <w:spacing w:after="0"/>
        <w:ind w:left="360"/>
      </w:pPr>
      <w:r>
        <w:rPr>
          <w:rFonts w:ascii="Consolas" w:hAnsi="Consolas"/>
          <w:color w:val="1F3864"/>
          <w:sz w:val="18"/>
        </w:rPr>
        <w:t>status_mock.assert_called_once_with(7)</w:t>
      </w:r>
    </w:p>
    <w:p>
      <w:pPr>
        <w:pStyle w:val="Ttulo2"/>
      </w:pPr>
      <w:r>
        <w:t>Control temporal con monkeypatch</w:t>
      </w:r>
    </w:p>
    <w:p>
      <w:r>
        <w:t>La fixture monkeypatch sustituye temporalmente atributos, funciones, variables de entorno o directorios. pytest deshace el cambio al terminar la prueba.</w:t>
      </w:r>
    </w:p>
    <w:p>
      <w:pPr>
        <w:spacing w:after="0"/>
        <w:ind w:left="360"/>
      </w:pPr>
      <w:r>
        <w:rPr>
          <w:rFonts w:ascii="Consolas" w:hAnsi="Consolas"/>
          <w:color w:val="1F3864"/>
          <w:sz w:val="18"/>
        </w:rPr>
        <w:t>def test_get_execution_mode_uses_environment_variable(monkeypatch):</w:t>
      </w:r>
    </w:p>
    <w:p>
      <w:pPr>
        <w:spacing w:after="0"/>
        <w:ind w:left="360"/>
      </w:pPr>
      <w:r>
        <w:rPr>
          <w:rFonts w:ascii="Consolas" w:hAnsi="Consolas"/>
          <w:color w:val="1F3864"/>
          <w:sz w:val="18"/>
        </w:rPr>
        <w:t xml:space="preserve">    monkeypatch.setenv("APP_MODE", "testing")</w:t>
      </w:r>
    </w:p>
    <w:p>
      <w:pPr>
        <w:spacing w:after="0"/>
        <w:ind w:left="360"/>
      </w:pPr>
    </w:p>
    <w:p>
      <w:pPr>
        <w:spacing w:after="0"/>
        <w:ind w:left="360"/>
      </w:pPr>
      <w:r>
        <w:rPr>
          <w:rFonts w:ascii="Consolas" w:hAnsi="Consolas"/>
          <w:color w:val="1F3864"/>
          <w:sz w:val="18"/>
        </w:rPr>
        <w:t xml:space="preserve">    assert get_execution_mode() == "testing"</w:t>
      </w:r>
    </w:p>
    <w:p>
      <w:pPr>
        <w:pStyle w:val="Ttulo2"/>
      </w:pPr>
      <w:r>
        <w:t>Fake con estado</w:t>
      </w:r>
    </w:p>
    <w:p>
      <w:r>
        <w:t>Un repositorio en memoria permite probar reglas de alta y duplicidad sin conectar una base de datos. Conserva comportamiento real, aunque simplificado.</w:t>
      </w:r>
    </w:p>
    <w:p>
      <w:pPr>
        <w:spacing w:after="0"/>
        <w:ind w:left="360"/>
      </w:pPr>
      <w:r>
        <w:rPr>
          <w:rFonts w:ascii="Consolas" w:hAnsi="Consolas"/>
          <w:color w:val="1F3864"/>
          <w:sz w:val="18"/>
        </w:rPr>
        <w:t>class FakeUserRepository:</w:t>
      </w:r>
    </w:p>
    <w:p>
      <w:pPr>
        <w:spacing w:after="0"/>
        <w:ind w:left="360"/>
      </w:pPr>
      <w:r>
        <w:rPr>
          <w:rFonts w:ascii="Consolas" w:hAnsi="Consolas"/>
          <w:color w:val="1F3864"/>
          <w:sz w:val="18"/>
        </w:rPr>
        <w:t xml:space="preserve">    def __init__(self):</w:t>
      </w:r>
    </w:p>
    <w:p>
      <w:pPr>
        <w:spacing w:after="0"/>
        <w:ind w:left="360"/>
      </w:pPr>
      <w:r>
        <w:rPr>
          <w:rFonts w:ascii="Consolas" w:hAnsi="Consolas"/>
          <w:color w:val="1F3864"/>
          <w:sz w:val="18"/>
        </w:rPr>
        <w:t xml:space="preserve">        self.users = set()</w:t>
      </w:r>
    </w:p>
    <w:p>
      <w:pPr>
        <w:spacing w:after="0"/>
        <w:ind w:left="360"/>
      </w:pPr>
    </w:p>
    <w:p>
      <w:pPr>
        <w:spacing w:after="0"/>
        <w:ind w:left="360"/>
      </w:pPr>
      <w:r>
        <w:rPr>
          <w:rFonts w:ascii="Consolas" w:hAnsi="Consolas"/>
          <w:color w:val="1F3864"/>
          <w:sz w:val="18"/>
        </w:rPr>
        <w:t xml:space="preserve">    def exists(self, user_id):</w:t>
      </w:r>
    </w:p>
    <w:p>
      <w:pPr>
        <w:spacing w:after="0"/>
        <w:ind w:left="360"/>
      </w:pPr>
      <w:r>
        <w:rPr>
          <w:rFonts w:ascii="Consolas" w:hAnsi="Consolas"/>
          <w:color w:val="1F3864"/>
          <w:sz w:val="18"/>
        </w:rPr>
        <w:t xml:space="preserve">        return user_id in self.users</w:t>
      </w:r>
    </w:p>
    <w:p>
      <w:pPr>
        <w:spacing w:after="0"/>
        <w:ind w:left="360"/>
      </w:pPr>
    </w:p>
    <w:p>
      <w:pPr>
        <w:spacing w:after="0"/>
        <w:ind w:left="360"/>
      </w:pPr>
      <w:r>
        <w:rPr>
          <w:rFonts w:ascii="Consolas" w:hAnsi="Consolas"/>
          <w:color w:val="1F3864"/>
          <w:sz w:val="18"/>
        </w:rPr>
        <w:t xml:space="preserve">    def save(self, user_id):</w:t>
      </w:r>
    </w:p>
    <w:p>
      <w:pPr>
        <w:spacing w:after="0"/>
        <w:ind w:left="360"/>
      </w:pPr>
      <w:r>
        <w:rPr>
          <w:rFonts w:ascii="Consolas" w:hAnsi="Consolas"/>
          <w:color w:val="1F3864"/>
          <w:sz w:val="18"/>
        </w:rPr>
        <w:t xml:space="preserve">        self.users.add(user_id)</w:t>
      </w:r>
    </w:p>
    <w:p>
      <w:pPr>
        <w:pStyle w:val="Ttulo2"/>
      </w:pPr>
      <w:r>
        <w:t>Criterio de elección</w:t>
      </w:r>
    </w:p>
    <w:p>
      <w:pPr>
        <w:pStyle w:val="Listaconvietas"/>
      </w:pPr>
      <w:r>
        <w:t>Respuesta fija: stub.</w:t>
      </w:r>
    </w:p>
    <w:p>
      <w:pPr>
        <w:pStyle w:val="Listaconvietas"/>
      </w:pPr>
      <w:r>
        <w:t>Registro manual de llamadas: spy.</w:t>
      </w:r>
    </w:p>
    <w:p>
      <w:pPr>
        <w:pStyle w:val="Listaconvietas"/>
      </w:pPr>
      <w:r>
        <w:t>Interacción obligatoria: mock.</w:t>
      </w:r>
    </w:p>
    <w:p>
      <w:pPr>
        <w:pStyle w:val="Listaconvietas"/>
      </w:pPr>
      <w:r>
        <w:t>Componente simplificado con estado: fake.</w:t>
      </w:r>
    </w:p>
    <w:p>
      <w:pPr>
        <w:pStyle w:val="Listaconvietas"/>
      </w:pPr>
      <w:r>
        <w:t>Entorno o atributo temporal: monkeypatch.</w:t>
      </w:r>
    </w:p>
    <w:p>
      <w:pPr>
        <w:pStyle w:val="Listaconvietas"/>
      </w:pPr>
      <w:r>
        <w:t>Sustitución prevista por diseño: inyección de dependencias.</w:t>
      </w:r>
    </w:p>
    <w:p>
      <w:pPr>
        <w:pStyle w:val="Ttulo2"/>
      </w:pPr>
      <w:r>
        <w:t>Límite: evitar el exceso de mocks</w:t>
      </w:r>
    </w:p>
    <w:p>
      <w:r>
        <w:t>Se verifican resultados observables, cambios de estado relevantes e interacciones externas importantes. Comprobar cada paso interno acopla la prueba a la implementación y dificulta refactorizar.</w:t>
      </w:r>
    </w:p>
    <w:p>
      <w:r>
        <w:t>Los dobles no sustituyen las pruebas de integración: una prueba unitaria valida la regla aislada; una prueba de integración valida la conexión y la implementación real de la frontera.</w:t>
      </w:r>
    </w:p>
    <w:p>
      <w:pPr>
        <w:pStyle w:val="Ttulo2"/>
      </w:pPr>
      <w:r>
        <w:t>Evidencia de cierre</w:t>
      </w:r>
    </w:p>
    <w:p>
      <w:r>
        <w:rPr>
          <w:b/>
        </w:rPr>
        <w:t>Suite completa: 27 pruebas y 3 subtests superados en 0,08 segundos.</w:t>
      </w:r>
    </w:p>
    <w:p>
      <w:r>
        <w:t>Estado del módulo 11: COMPLETADO.</w:t>
      </w:r>
    </w:p>
    <w:p>
      <w:r>
        <w:rPr>
          <w:b/>
        </w:rPr>
        <w:t>Punto de reanudación. Módulo 12: distinguir pruebas unitarias, de integración, de contrato y end-to-end.</w:t>
      </w:r>
    </w:p>
    <w:p>
      <w:pPr>
        <w:pStyle w:val="Ttulo1"/>
      </w:pPr>
      <w:r>
        <w:t>Módulo 12 — Niveles de prueba</w:t>
      </w:r>
    </w:p>
    <w:p>
      <w:r>
        <w:rPr>
          <w:b/>
        </w:rPr>
        <w:t>Aprendizaje nuevo. Los niveles de prueba responden preguntas diferentes y deben elegirse según el riesgo observado.</w:t>
      </w:r>
    </w:p>
    <w:p>
      <w:pPr>
        <w:pStyle w:val="Ttulo2"/>
      </w:pPr>
      <w:r>
        <w:t>Objetivo</w:t>
      </w:r>
    </w:p>
    <w:p>
      <w:r>
        <w:t>Distinguir pruebas unitarias, de integración, de contrato y end-to-end, y construir una cartera equilibrada sin duplicar casos innecesariamente.</w:t>
      </w:r>
    </w:p>
    <w:p>
      <w:pPr>
        <w:pStyle w:val="Ttulo2"/>
      </w:pPr>
      <w:r>
        <w:t>Cuatro niveles, cuatro preguntas</w:t>
      </w:r>
    </w:p>
    <w:p>
      <w:pPr>
        <w:pStyle w:val="Listaconvietas"/>
      </w:pPr>
      <w:r>
        <w:t>Unitaria: ¿una regla aislada produce el resultado esperado?</w:t>
      </w:r>
    </w:p>
    <w:p>
      <w:pPr>
        <w:pStyle w:val="Listaconvietas"/>
      </w:pPr>
      <w:r>
        <w:t>Integración: ¿varios componentes reales colaboran correctamente?</w:t>
      </w:r>
    </w:p>
    <w:p>
      <w:pPr>
        <w:pStyle w:val="Listaconvietas"/>
      </w:pPr>
      <w:r>
        <w:t>Contrato: ¿una frontera conserva el formato acordado?</w:t>
      </w:r>
    </w:p>
    <w:p>
      <w:pPr>
        <w:pStyle w:val="Listaconvietas"/>
      </w:pPr>
      <w:r>
        <w:t>End-to-end: ¿el recorrido completo funciona desde la entrada hasta la salida?</w:t>
      </w:r>
    </w:p>
    <w:p>
      <w:pPr>
        <w:pStyle w:val="Ttulo2"/>
      </w:pPr>
      <w:r>
        <w:t>Prueba unitaria</w:t>
      </w:r>
    </w:p>
    <w:p>
      <w:r>
        <w:t>Las particiones y límites de classify_score se prueban de forma unitaria. Son casos rápidos, deterministas y precisos para localizar fallos en una regla aislada.</w:t>
      </w:r>
    </w:p>
    <w:p>
      <w:pPr>
        <w:pStyle w:val="Ttulo2"/>
      </w:pPr>
      <w:r>
        <w:t>Integración con el sistema de archivos</w:t>
      </w:r>
    </w:p>
    <w:p>
      <w:r>
        <w:t>La prueba de normalize_file combina código de producción, normalize_text, pathlib y operaciones reales de lectura y escritura. tmp_path conserva el aislamiento sin reemplazar el sistema de archivos con mocks.</w:t>
      </w:r>
    </w:p>
    <w:p>
      <w:pPr>
        <w:spacing w:after="0"/>
        <w:ind w:left="360"/>
      </w:pPr>
      <w:r>
        <w:rPr>
          <w:rFonts w:ascii="Consolas" w:hAnsi="Consolas"/>
          <w:color w:val="1F3864"/>
          <w:sz w:val="18"/>
        </w:rPr>
        <w:t>def test_normalize_file_integrates_with_file_system(tmp_path):</w:t>
      </w:r>
    </w:p>
    <w:p>
      <w:pPr>
        <w:spacing w:after="0"/>
        <w:ind w:left="360"/>
      </w:pPr>
      <w:r>
        <w:rPr>
          <w:rFonts w:ascii="Consolas" w:hAnsi="Consolas"/>
          <w:color w:val="1F3864"/>
          <w:sz w:val="18"/>
        </w:rPr>
        <w:t xml:space="preserve">    source = tmp_path / "input.txt"</w:t>
      </w:r>
    </w:p>
    <w:p>
      <w:pPr>
        <w:spacing w:after="0"/>
        <w:ind w:left="360"/>
      </w:pPr>
      <w:r>
        <w:rPr>
          <w:rFonts w:ascii="Consolas" w:hAnsi="Consolas"/>
          <w:color w:val="1F3864"/>
          <w:sz w:val="18"/>
        </w:rPr>
        <w:t xml:space="preserve">    destination = tmp_path / "output.txt"</w:t>
      </w:r>
    </w:p>
    <w:p>
      <w:pPr>
        <w:spacing w:after="0"/>
        <w:ind w:left="360"/>
      </w:pPr>
      <w:r>
        <w:rPr>
          <w:rFonts w:ascii="Consolas" w:hAnsi="Consolas"/>
          <w:color w:val="1F3864"/>
          <w:sz w:val="18"/>
        </w:rPr>
        <w:t xml:space="preserve">    source.write_text("  HoLa  ", encoding="utf-8")</w:t>
      </w:r>
    </w:p>
    <w:p>
      <w:pPr>
        <w:spacing w:after="0"/>
        <w:ind w:left="360"/>
      </w:pPr>
    </w:p>
    <w:p>
      <w:pPr>
        <w:spacing w:after="0"/>
        <w:ind w:left="360"/>
      </w:pPr>
      <w:r>
        <w:rPr>
          <w:rFonts w:ascii="Consolas" w:hAnsi="Consolas"/>
          <w:color w:val="1F3864"/>
          <w:sz w:val="18"/>
        </w:rPr>
        <w:t xml:space="preserve">    normalize_file(source, destination)</w:t>
      </w:r>
    </w:p>
    <w:p>
      <w:pPr>
        <w:spacing w:after="0"/>
        <w:ind w:left="360"/>
      </w:pPr>
    </w:p>
    <w:p>
      <w:pPr>
        <w:spacing w:after="0"/>
        <w:ind w:left="360"/>
      </w:pPr>
      <w:r>
        <w:rPr>
          <w:rFonts w:ascii="Consolas" w:hAnsi="Consolas"/>
          <w:color w:val="1F3864"/>
          <w:sz w:val="18"/>
        </w:rPr>
        <w:t xml:space="preserve">    assert destination.read_text(encoding="utf-8") == "hola"</w:t>
      </w:r>
    </w:p>
    <w:p>
      <w:pPr>
        <w:pStyle w:val="Ttulo2"/>
      </w:pPr>
      <w:r>
        <w:t>Prueba de contrato</w:t>
      </w:r>
    </w:p>
    <w:p>
      <w:r>
        <w:t>El contrato protege la estructura compartida con consumidores. Un cambio de id a user_id podría seguir generando un diccionario válido, pero romper la integración externa.</w:t>
      </w:r>
    </w:p>
    <w:p>
      <w:pPr>
        <w:spacing w:after="0"/>
        <w:ind w:left="360"/>
      </w:pPr>
      <w:r>
        <w:rPr>
          <w:rFonts w:ascii="Consolas" w:hAnsi="Consolas"/>
          <w:color w:val="1F3864"/>
          <w:sz w:val="18"/>
        </w:rPr>
        <w:t>def test_build_user_response_respects_contract():</w:t>
      </w:r>
    </w:p>
    <w:p>
      <w:pPr>
        <w:spacing w:after="0"/>
        <w:ind w:left="360"/>
      </w:pPr>
      <w:r>
        <w:rPr>
          <w:rFonts w:ascii="Consolas" w:hAnsi="Consolas"/>
          <w:color w:val="1F3864"/>
          <w:sz w:val="18"/>
        </w:rPr>
        <w:t xml:space="preserve">    response = build_user_response(7, "active")</w:t>
      </w:r>
    </w:p>
    <w:p>
      <w:pPr>
        <w:spacing w:after="0"/>
        <w:ind w:left="360"/>
      </w:pPr>
    </w:p>
    <w:p>
      <w:pPr>
        <w:spacing w:after="0"/>
        <w:ind w:left="360"/>
      </w:pPr>
      <w:r>
        <w:rPr>
          <w:rFonts w:ascii="Consolas" w:hAnsi="Consolas"/>
          <w:color w:val="1F3864"/>
          <w:sz w:val="18"/>
        </w:rPr>
        <w:t xml:space="preserve">    assert set(response) == {"id", "status"}</w:t>
      </w:r>
    </w:p>
    <w:p>
      <w:pPr>
        <w:spacing w:after="0"/>
        <w:ind w:left="360"/>
      </w:pPr>
      <w:r>
        <w:rPr>
          <w:rFonts w:ascii="Consolas" w:hAnsi="Consolas"/>
          <w:color w:val="1F3864"/>
          <w:sz w:val="18"/>
        </w:rPr>
        <w:t xml:space="preserve">    assert response["id"] == 7</w:t>
      </w:r>
    </w:p>
    <w:p>
      <w:pPr>
        <w:spacing w:after="0"/>
        <w:ind w:left="360"/>
      </w:pPr>
      <w:r>
        <w:rPr>
          <w:rFonts w:ascii="Consolas" w:hAnsi="Consolas"/>
          <w:color w:val="1F3864"/>
          <w:sz w:val="18"/>
        </w:rPr>
        <w:t xml:space="preserve">    assert response["status"] == "active"</w:t>
      </w:r>
    </w:p>
    <w:p>
      <w:pPr>
        <w:pStyle w:val="Ttulo2"/>
      </w:pPr>
      <w:r>
        <w:t>Prueba end-to-end</w:t>
      </w:r>
    </w:p>
    <w:p>
      <w:r>
        <w:t>El flujo completo del laboratorio parte de un archivo, normaliza el estado, construye la respuesta y comprueba el resultado final. El alcance E2E siempre depende de los límites reales del sistema.</w:t>
      </w:r>
    </w:p>
    <w:p>
      <w:pPr>
        <w:spacing w:after="0"/>
        <w:ind w:left="360"/>
      </w:pPr>
      <w:r>
        <w:rPr>
          <w:rFonts w:ascii="Consolas" w:hAnsi="Consolas"/>
          <w:color w:val="1F3864"/>
          <w:sz w:val="18"/>
        </w:rPr>
        <w:t>def test_process_user_status_end_to_end(tmp_path):</w:t>
      </w:r>
    </w:p>
    <w:p>
      <w:pPr>
        <w:spacing w:after="0"/>
        <w:ind w:left="360"/>
      </w:pPr>
      <w:r>
        <w:rPr>
          <w:rFonts w:ascii="Consolas" w:hAnsi="Consolas"/>
          <w:color w:val="1F3864"/>
          <w:sz w:val="18"/>
        </w:rPr>
        <w:t xml:space="preserve">    source = tmp_path / "status.txt"</w:t>
      </w:r>
    </w:p>
    <w:p>
      <w:pPr>
        <w:spacing w:after="0"/>
        <w:ind w:left="360"/>
      </w:pPr>
      <w:r>
        <w:rPr>
          <w:rFonts w:ascii="Consolas" w:hAnsi="Consolas"/>
          <w:color w:val="1F3864"/>
          <w:sz w:val="18"/>
        </w:rPr>
        <w:t xml:space="preserve">    destination = tmp_path / "normalized_status.txt"</w:t>
      </w:r>
    </w:p>
    <w:p>
      <w:pPr>
        <w:spacing w:after="0"/>
        <w:ind w:left="360"/>
      </w:pPr>
      <w:r>
        <w:rPr>
          <w:rFonts w:ascii="Consolas" w:hAnsi="Consolas"/>
          <w:color w:val="1F3864"/>
          <w:sz w:val="18"/>
        </w:rPr>
        <w:t xml:space="preserve">    source.write_text("  AcTiVe  ", encoding="utf-8")</w:t>
      </w:r>
    </w:p>
    <w:p>
      <w:pPr>
        <w:spacing w:after="0"/>
        <w:ind w:left="360"/>
      </w:pPr>
    </w:p>
    <w:p>
      <w:pPr>
        <w:spacing w:after="0"/>
        <w:ind w:left="360"/>
      </w:pPr>
      <w:r>
        <w:rPr>
          <w:rFonts w:ascii="Consolas" w:hAnsi="Consolas"/>
          <w:color w:val="1F3864"/>
          <w:sz w:val="18"/>
        </w:rPr>
        <w:t xml:space="preserve">    response = process_user_status(source, destination, 7)</w:t>
      </w:r>
    </w:p>
    <w:p>
      <w:pPr>
        <w:spacing w:after="0"/>
        <w:ind w:left="360"/>
      </w:pPr>
    </w:p>
    <w:p>
      <w:pPr>
        <w:spacing w:after="0"/>
        <w:ind w:left="360"/>
      </w:pPr>
      <w:r>
        <w:rPr>
          <w:rFonts w:ascii="Consolas" w:hAnsi="Consolas"/>
          <w:color w:val="1F3864"/>
          <w:sz w:val="18"/>
        </w:rPr>
        <w:t xml:space="preserve">    assert response == {"id": 7, "status": "active"}</w:t>
      </w:r>
    </w:p>
    <w:p>
      <w:pPr>
        <w:pStyle w:val="Ttulo2"/>
      </w:pPr>
      <w:r>
        <w:t>Cartera equilibrada</w:t>
      </w:r>
    </w:p>
    <w:p>
      <w:pPr>
        <w:pStyle w:val="Listaconvietas"/>
      </w:pPr>
      <w:r>
        <w:t>Muchas pruebas unitarias: rápidas y precisas.</w:t>
      </w:r>
    </w:p>
    <w:p>
      <w:pPr>
        <w:pStyle w:val="Listaconvietas"/>
      </w:pPr>
      <w:r>
        <w:t>Algunas pruebas de integración y contrato: verifican fronteras reales.</w:t>
      </w:r>
    </w:p>
    <w:p>
      <w:pPr>
        <w:pStyle w:val="Listaconvietas"/>
      </w:pPr>
      <w:r>
        <w:t>Pocas pruebas E2E: protegen recorridos críticos completos.</w:t>
      </w:r>
    </w:p>
    <w:p>
      <w:r>
        <w:rPr>
          <w:i/>
        </w:rPr>
        <w:t>Regla práctica. Probar cada comportamiento en el nivel más bajo que proporcione evidencia suficiente; ascender cuando sea necesario observar una colaboración o frontera real.</w:t>
      </w:r>
    </w:p>
    <w:p>
      <w:pPr>
        <w:pStyle w:val="Ttulo2"/>
      </w:pPr>
      <w:r>
        <w:t>Evidencia de cierre</w:t>
      </w:r>
    </w:p>
    <w:p>
      <w:r>
        <w:rPr>
          <w:b/>
        </w:rPr>
        <w:t>Suite completa: 30 pruebas y 3 subtests superados en 0,10 segundos.</w:t>
      </w:r>
    </w:p>
    <w:p>
      <w:r>
        <w:t>Estado del módulo 12: COMPLETADO.</w:t>
      </w:r>
    </w:p>
    <w:p>
      <w:r>
        <w:rPr>
          <w:b/>
        </w:rPr>
        <w:t>Punto de reanudación. Módulo 13: interpretar la cobertura como información sobre oportunidades de ejecución, no como garantía de calidad.</w:t>
      </w:r>
    </w:p>
    <w:p>
      <w:pPr>
        <w:pStyle w:val="Ttulo1"/>
      </w:pPr>
      <w:r>
        <w:t>Módulo 13 — Cobertura y calidad de las pruebas</w:t>
      </w:r>
    </w:p>
    <w:p>
      <w:r>
        <w:rPr>
          <w:b/>
        </w:rPr>
        <w:t>Aprendizaje nuevo. La cobertura mide oportunidades de ejecución recorridas; no mide por sí sola la fuerza de las expectativas.</w:t>
      </w:r>
    </w:p>
    <w:p>
      <w:r>
        <w:t xml:space="preserve">Fuentes: </w:t>
      </w:r>
      <w:hyperlink r:id="rId23">
        <w:r>
          <w:rPr>
            <w:color w:val="2F75B5"/>
            <w:u w:val="single"/>
          </w:rPr>
          <w:t>pytest-cov</w:t>
        </w:r>
      </w:hyperlink>
      <w:r>
        <w:t xml:space="preserve"> · </w:t>
      </w:r>
      <w:hyperlink r:id="rId24">
        <w:r>
          <w:rPr>
            <w:color w:val="2F75B5"/>
            <w:u w:val="single"/>
          </w:rPr>
          <w:t>Coverage.py</w:t>
        </w:r>
      </w:hyperlink>
    </w:p>
    <w:p>
      <w:pPr>
        <w:pStyle w:val="Ttulo2"/>
      </w:pPr>
      <w:r>
        <w:t>Dependencia reproducible</w:t>
      </w:r>
    </w:p>
    <w:p>
      <w:r>
        <w:t>pytest-cov se declara como dependencia opcional de testing, no de producción. La instalación editable del grupo test mantiene el entorno reproducible dentro de .venv.</w:t>
      </w:r>
    </w:p>
    <w:p>
      <w:pPr>
        <w:spacing w:after="0"/>
        <w:ind w:left="360"/>
      </w:pPr>
      <w:r>
        <w:rPr>
          <w:rFonts w:ascii="Consolas" w:hAnsi="Consolas"/>
          <w:color w:val="1F3864"/>
          <w:sz w:val="18"/>
        </w:rPr>
        <w:t>[project.optional-dependencies]</w:t>
      </w:r>
    </w:p>
    <w:p>
      <w:pPr>
        <w:spacing w:after="0"/>
        <w:ind w:left="360"/>
      </w:pPr>
      <w:r>
        <w:rPr>
          <w:rFonts w:ascii="Consolas" w:hAnsi="Consolas"/>
          <w:color w:val="1F3864"/>
          <w:sz w:val="18"/>
        </w:rPr>
        <w:t>test = [</w:t>
      </w:r>
    </w:p>
    <w:p>
      <w:pPr>
        <w:spacing w:after="0"/>
        <w:ind w:left="360"/>
      </w:pPr>
      <w:r>
        <w:rPr>
          <w:rFonts w:ascii="Consolas" w:hAnsi="Consolas"/>
          <w:color w:val="1F3864"/>
          <w:sz w:val="18"/>
        </w:rPr>
        <w:t xml:space="preserve">    "pytest&gt;=9,&lt;10",</w:t>
      </w:r>
    </w:p>
    <w:p>
      <w:pPr>
        <w:spacing w:after="0"/>
        <w:ind w:left="360"/>
      </w:pPr>
      <w:r>
        <w:rPr>
          <w:rFonts w:ascii="Consolas" w:hAnsi="Consolas"/>
          <w:color w:val="1F3864"/>
          <w:sz w:val="18"/>
        </w:rPr>
        <w:t xml:space="preserve">    "pytest-cov&gt;=7,&lt;8",</w:t>
      </w:r>
    </w:p>
    <w:p>
      <w:pPr>
        <w:spacing w:after="0"/>
        <w:ind w:left="360"/>
      </w:pPr>
      <w:r>
        <w:rPr>
          <w:rFonts w:ascii="Consolas" w:hAnsi="Consolas"/>
          <w:color w:val="1F3864"/>
          <w:sz w:val="18"/>
        </w:rPr>
        <w:t>]</w:t>
      </w:r>
    </w:p>
    <w:p>
      <w:pPr>
        <w:spacing w:after="0"/>
        <w:ind w:left="360"/>
      </w:pPr>
    </w:p>
    <w:p>
      <w:pPr>
        <w:spacing w:after="0"/>
        <w:ind w:left="360"/>
      </w:pPr>
      <w:r>
        <w:rPr>
          <w:rFonts w:ascii="Consolas" w:hAnsi="Consolas"/>
          <w:color w:val="1F3864"/>
          <w:sz w:val="18"/>
        </w:rPr>
        <w:t>python -m pip install -e ".[test]"</w:t>
      </w:r>
    </w:p>
    <w:p>
      <w:pPr>
        <w:pStyle w:val="Ttulo2"/>
      </w:pPr>
      <w:r>
        <w:t>Primer informe</w:t>
      </w:r>
    </w:p>
    <w:p>
      <w:pPr>
        <w:spacing w:after="0"/>
        <w:ind w:left="360"/>
      </w:pPr>
      <w:r>
        <w:rPr>
          <w:rFonts w:ascii="Consolas" w:hAnsi="Consolas"/>
          <w:color w:val="1F3864"/>
          <w:sz w:val="18"/>
        </w:rPr>
        <w:t>python -m pytest --cov=testing_lab --cov-branch --cov-report=term-missing</w:t>
      </w:r>
    </w:p>
    <w:p>
      <w:pPr>
        <w:pStyle w:val="Listaconvietas"/>
      </w:pPr>
      <w:r>
        <w:t>--cov=testing_lab: limita la medición al paquete de producción.</w:t>
      </w:r>
    </w:p>
    <w:p>
      <w:pPr>
        <w:pStyle w:val="Listaconvietas"/>
      </w:pPr>
      <w:r>
        <w:t>--cov-branch: registra también las bifurcaciones del flujo.</w:t>
      </w:r>
    </w:p>
    <w:p>
      <w:pPr>
        <w:pStyle w:val="Listaconvietas"/>
      </w:pPr>
      <w:r>
        <w:t>--cov-report=term-missing: muestra las líneas no alcanzadas.</w:t>
      </w:r>
    </w:p>
    <w:p>
      <w:pPr>
        <w:pStyle w:val="Ttulo2"/>
      </w:pPr>
      <w:r>
        <w:t>Lectura de las columnas</w:t>
      </w:r>
    </w:p>
    <w:p>
      <w:pPr>
        <w:pStyle w:val="Listaconvietas"/>
      </w:pPr>
      <w:r>
        <w:t>Stmts: instrucciones medibles.</w:t>
      </w:r>
    </w:p>
    <w:p>
      <w:pPr>
        <w:pStyle w:val="Listaconvietas"/>
      </w:pPr>
      <w:r>
        <w:t>Miss: instrucciones no ejecutadas.</w:t>
      </w:r>
    </w:p>
    <w:p>
      <w:pPr>
        <w:pStyle w:val="Listaconvietas"/>
      </w:pPr>
      <w:r>
        <w:t>Branch: bifurcaciones posibles.</w:t>
      </w:r>
    </w:p>
    <w:p>
      <w:pPr>
        <w:pStyle w:val="Listaconvietas"/>
      </w:pPr>
      <w:r>
        <w:t>BrPart: ramas cubiertas parcialmente.</w:t>
      </w:r>
    </w:p>
    <w:p>
      <w:pPr>
        <w:pStyle w:val="Listaconvietas"/>
      </w:pPr>
      <w:r>
        <w:t>Cover: porcentaje recorrido.</w:t>
      </w:r>
    </w:p>
    <w:p>
      <w:pPr>
        <w:pStyle w:val="Listaconvietas"/>
      </w:pPr>
      <w:r>
        <w:t>Missing: líneas no alcanzadas.</w:t>
      </w:r>
    </w:p>
    <w:p>
      <w:pPr>
        <w:pStyle w:val="Ttulo2"/>
      </w:pPr>
      <w:r>
        <w:t>Evidencia observada</w:t>
      </w:r>
    </w:p>
    <w:p>
      <w:pPr>
        <w:spacing w:after="0"/>
        <w:ind w:left="360"/>
      </w:pPr>
      <w:r>
        <w:rPr>
          <w:rFonts w:ascii="Consolas" w:hAnsi="Consolas"/>
          <w:color w:val="1F3864"/>
          <w:sz w:val="18"/>
        </w:rPr>
        <w:t>Name                          Stmts   Miss Branch BrPart  Cover</w:t>
      </w:r>
    </w:p>
    <w:p>
      <w:pPr>
        <w:spacing w:after="0"/>
        <w:ind w:left="360"/>
      </w:pPr>
      <w:r>
        <w:rPr>
          <w:rFonts w:ascii="Consolas" w:hAnsi="Consolas"/>
          <w:color w:val="1F3864"/>
          <w:sz w:val="18"/>
        </w:rPr>
        <w:t>src/testing_lab/core.py          37      0     12      0   100%</w:t>
      </w:r>
    </w:p>
    <w:p>
      <w:pPr>
        <w:spacing w:after="0"/>
        <w:ind w:left="360"/>
      </w:pPr>
      <w:r>
        <w:rPr>
          <w:rFonts w:ascii="Consolas" w:hAnsi="Consolas"/>
          <w:color w:val="1F3864"/>
          <w:sz w:val="18"/>
        </w:rPr>
        <w:t>TOTAL                            37      0     12      0   100%</w:t>
      </w:r>
    </w:p>
    <w:p>
      <w:pPr>
        <w:spacing w:after="0"/>
        <w:ind w:left="360"/>
      </w:pPr>
      <w:r>
        <w:rPr>
          <w:rFonts w:ascii="Consolas" w:hAnsi="Consolas"/>
          <w:color w:val="1F3864"/>
          <w:sz w:val="18"/>
        </w:rPr>
        <w:t>30 passed, 3 subtests passed in 0.22s</w:t>
      </w:r>
    </w:p>
    <w:p>
      <w:r>
        <w:t>Interpretación válida: todas las líneas y ramas medibles del paquete fueron ejecutadas por la suite actual.</w:t>
      </w:r>
    </w:p>
    <w:p>
      <w:r>
        <w:rPr>
          <w:b/>
        </w:rPr>
        <w:t>Interpretación inválida: el programa no contiene defectos.</w:t>
      </w:r>
    </w:p>
    <w:p>
      <w:pPr>
        <w:pStyle w:val="Ttulo2"/>
      </w:pPr>
      <w:r>
        <w:t>Cobertura no equivale a calidad</w:t>
      </w:r>
    </w:p>
    <w:p>
      <w:r>
        <w:t>Una prueba que llama a una función sin realizar ningún assert puede aumentar la cobertura sin comprobar un comportamiento. La confianza procede de contratos, expectativas y riesgos bien elegidos.</w:t>
      </w:r>
    </w:p>
    <w:p>
      <w:pPr>
        <w:spacing w:after="0"/>
        <w:ind w:left="360"/>
      </w:pPr>
      <w:r>
        <w:rPr>
          <w:rFonts w:ascii="Consolas" w:hAnsi="Consolas"/>
          <w:color w:val="1F3864"/>
          <w:sz w:val="18"/>
        </w:rPr>
        <w:t>def test_classify_score_runs():</w:t>
      </w:r>
    </w:p>
    <w:p>
      <w:pPr>
        <w:spacing w:after="0"/>
        <w:ind w:left="360"/>
      </w:pPr>
      <w:r>
        <w:rPr>
          <w:rFonts w:ascii="Consolas" w:hAnsi="Consolas"/>
          <w:color w:val="1F3864"/>
          <w:sz w:val="18"/>
        </w:rPr>
        <w:t xml:space="preserve">    classify_score(50)</w:t>
      </w:r>
    </w:p>
    <w:p>
      <w:pPr>
        <w:pStyle w:val="Ttulo2"/>
      </w:pPr>
      <w:r>
        <w:t>Cobertura como pregunta</w:t>
      </w:r>
    </w:p>
    <w:p>
      <w:pPr>
        <w:pStyle w:val="Listaconvietas"/>
      </w:pPr>
      <w:r>
        <w:t>¿La línea sin cubrir representa un comportamiento necesario?</w:t>
      </w:r>
    </w:p>
    <w:p>
      <w:pPr>
        <w:pStyle w:val="Listaconvietas"/>
      </w:pPr>
      <w:r>
        <w:t>¿Existe un riesgo relevante?</w:t>
      </w:r>
    </w:p>
    <w:p>
      <w:pPr>
        <w:pStyle w:val="Listaconvietas"/>
      </w:pPr>
      <w:r>
        <w:t>¿Falta una prueba o sobra código?</w:t>
      </w:r>
    </w:p>
    <w:p>
      <w:pPr>
        <w:pStyle w:val="Listaconvietas"/>
      </w:pPr>
      <w:r>
        <w:t>¿Qué expectativa observable debería verificarse?</w:t>
      </w:r>
    </w:p>
    <w:p>
      <w:r>
        <w:rPr>
          <w:i/>
        </w:rPr>
        <w:t>Regla práctica. Es preferible una cobertura menor con contratos y riesgos significativos que un 100 % sostenido por pruebas que solo ejecutan código.</w:t>
      </w:r>
    </w:p>
    <w:p>
      <w:pPr>
        <w:pStyle w:val="Ttulo2"/>
      </w:pPr>
      <w:r>
        <w:t>Informe HTML y artefactos</w:t>
      </w:r>
    </w:p>
    <w:p>
      <w:pPr>
        <w:spacing w:after="0"/>
        <w:ind w:left="360"/>
      </w:pPr>
      <w:r>
        <w:rPr>
          <w:rFonts w:ascii="Consolas" w:hAnsi="Consolas"/>
          <w:color w:val="1F3864"/>
          <w:sz w:val="18"/>
        </w:rPr>
        <w:t>python -m pytest --cov=testing_lab --cov-branch --cov-report=html</w:t>
      </w:r>
    </w:p>
    <w:p>
      <w:r>
        <w:t>El informe htmlcov/ y el archivo .coverage son artefactos regenerables. El .gitignore los excluye para no versionar resultados locales.</w:t>
      </w:r>
    </w:p>
    <w:p>
      <w:pPr>
        <w:pStyle w:val="Ttulo2"/>
      </w:pPr>
      <w:r>
        <w:t>Evidencia de cierre</w:t>
      </w:r>
    </w:p>
    <w:p>
      <w:r>
        <w:rPr>
          <w:b/>
        </w:rPr>
        <w:t>Suite: 30 pruebas y 3 subtests superados. Cobertura: 100 % de líneas y 100 % de ramas.</w:t>
      </w:r>
    </w:p>
    <w:p>
      <w:r>
        <w:t>Estado del módulo 13: COMPLETADO.</w:t>
      </w:r>
    </w:p>
    <w:p>
      <w:r>
        <w:rPr>
          <w:b/>
        </w:rPr>
        <w:t>Punto de reanudación. Módulo 14: automatizar una ejecución reproducible y definir una condición de terminado.</w:t>
      </w:r>
    </w:p>
    <w:p>
      <w:pPr>
        <w:pStyle w:val="Ttulo1"/>
      </w:pPr>
      <w:r>
        <w:t>Módulo 14 — Automatización y definición de terminado</w:t>
      </w:r>
    </w:p>
    <w:p>
      <w:r>
        <w:rPr>
          <w:b/>
        </w:rPr>
        <w:t>Aprendizaje nuevo. La integración continua convierte controles locales en evidencia repetible ante cada cambio.</w:t>
      </w:r>
    </w:p>
    <w:p>
      <w:r>
        <w:t xml:space="preserve">Fuentes oficiales: </w:t>
      </w:r>
      <w:hyperlink r:id="rId25">
        <w:r>
          <w:rPr>
            <w:color w:val="2F75B5"/>
            <w:u w:val="single"/>
          </w:rPr>
          <w:t>GitHub Actions para Python</w:t>
        </w:r>
      </w:hyperlink>
      <w:r>
        <w:t xml:space="preserve"> · </w:t>
      </w:r>
      <w:hyperlink r:id="rId26">
        <w:r>
          <w:rPr>
            <w:color w:val="2F75B5"/>
            <w:u w:val="single"/>
          </w:rPr>
          <w:t>checkout</w:t>
        </w:r>
      </w:hyperlink>
      <w:r>
        <w:t xml:space="preserve"> · </w:t>
      </w:r>
      <w:hyperlink r:id="rId27">
        <w:r>
          <w:rPr>
            <w:color w:val="2F75B5"/>
            <w:u w:val="single"/>
          </w:rPr>
          <w:t>setup-python</w:t>
        </w:r>
      </w:hyperlink>
    </w:p>
    <w:p>
      <w:pPr>
        <w:pStyle w:val="Ttulo2"/>
      </w:pPr>
      <w:r>
        <w:t>Qué automatiza la integración continua</w:t>
      </w:r>
    </w:p>
    <w:p>
      <w:r>
        <w:t>Un push o pull request inicia una máquina Ubuntu limpia, obtiene el repositorio, prepara Python, instala el proyecto y ejecuta la suite con cobertura.</w:t>
      </w:r>
    </w:p>
    <w:p>
      <w:pPr>
        <w:spacing w:after="0"/>
        <w:ind w:left="360"/>
      </w:pPr>
      <w:r>
        <w:rPr>
          <w:rFonts w:ascii="Consolas" w:hAnsi="Consolas"/>
          <w:color w:val="1F3864"/>
          <w:sz w:val="18"/>
        </w:rPr>
        <w:t>push o pull request</w:t>
      </w:r>
    </w:p>
    <w:p>
      <w:pPr>
        <w:spacing w:after="0"/>
        <w:ind w:left="360"/>
      </w:pPr>
      <w:r>
        <w:rPr>
          <w:rFonts w:ascii="Consolas" w:hAnsi="Consolas"/>
          <w:color w:val="1F3864"/>
          <w:sz w:val="18"/>
        </w:rPr>
        <w:t>→ entorno limpio</w:t>
      </w:r>
    </w:p>
    <w:p>
      <w:pPr>
        <w:spacing w:after="0"/>
        <w:ind w:left="360"/>
      </w:pPr>
      <w:r>
        <w:rPr>
          <w:rFonts w:ascii="Consolas" w:hAnsi="Consolas"/>
          <w:color w:val="1F3864"/>
          <w:sz w:val="18"/>
        </w:rPr>
        <w:t>→ instalar proyecto</w:t>
      </w:r>
    </w:p>
    <w:p>
      <w:pPr>
        <w:spacing w:after="0"/>
        <w:ind w:left="360"/>
      </w:pPr>
      <w:r>
        <w:rPr>
          <w:rFonts w:ascii="Consolas" w:hAnsi="Consolas"/>
          <w:color w:val="1F3864"/>
          <w:sz w:val="18"/>
        </w:rPr>
        <w:t>→ ejecutar pruebas</w:t>
      </w:r>
    </w:p>
    <w:p>
      <w:pPr>
        <w:spacing w:after="0"/>
        <w:ind w:left="360"/>
      </w:pPr>
      <w:r>
        <w:rPr>
          <w:rFonts w:ascii="Consolas" w:hAnsi="Consolas"/>
          <w:color w:val="1F3864"/>
          <w:sz w:val="18"/>
        </w:rPr>
        <w:t>→ informar resultado</w:t>
      </w:r>
    </w:p>
    <w:p>
      <w:pPr>
        <w:pStyle w:val="Ttulo2"/>
      </w:pPr>
      <w:r>
        <w:t>Workflow mínimo</w:t>
      </w:r>
    </w:p>
    <w:p>
      <w:pPr>
        <w:spacing w:after="0"/>
        <w:ind w:left="360"/>
      </w:pPr>
      <w:r>
        <w:rPr>
          <w:rFonts w:ascii="Consolas" w:hAnsi="Consolas"/>
          <w:color w:val="1F3864"/>
          <w:sz w:val="18"/>
        </w:rPr>
        <w:t>name: Tests</w:t>
      </w:r>
    </w:p>
    <w:p>
      <w:pPr>
        <w:spacing w:after="0"/>
        <w:ind w:left="360"/>
      </w:pPr>
    </w:p>
    <w:p>
      <w:pPr>
        <w:spacing w:after="0"/>
        <w:ind w:left="360"/>
      </w:pPr>
      <w:r>
        <w:rPr>
          <w:rFonts w:ascii="Consolas" w:hAnsi="Consolas"/>
          <w:color w:val="1F3864"/>
          <w:sz w:val="18"/>
        </w:rPr>
        <w:t>on:</w:t>
      </w:r>
    </w:p>
    <w:p>
      <w:pPr>
        <w:spacing w:after="0"/>
        <w:ind w:left="360"/>
      </w:pPr>
      <w:r>
        <w:rPr>
          <w:rFonts w:ascii="Consolas" w:hAnsi="Consolas"/>
          <w:color w:val="1F3864"/>
          <w:sz w:val="18"/>
        </w:rPr>
        <w:t xml:space="preserve">  push:</w:t>
      </w:r>
    </w:p>
    <w:p>
      <w:pPr>
        <w:spacing w:after="0"/>
        <w:ind w:left="360"/>
      </w:pPr>
      <w:r>
        <w:rPr>
          <w:rFonts w:ascii="Consolas" w:hAnsi="Consolas"/>
          <w:color w:val="1F3864"/>
          <w:sz w:val="18"/>
        </w:rPr>
        <w:t xml:space="preserve">    branches:</w:t>
      </w:r>
    </w:p>
    <w:p>
      <w:pPr>
        <w:spacing w:after="0"/>
        <w:ind w:left="360"/>
      </w:pPr>
      <w:r>
        <w:rPr>
          <w:rFonts w:ascii="Consolas" w:hAnsi="Consolas"/>
          <w:color w:val="1F3864"/>
          <w:sz w:val="18"/>
        </w:rPr>
        <w:t xml:space="preserve">      - main</w:t>
      </w:r>
    </w:p>
    <w:p>
      <w:pPr>
        <w:spacing w:after="0"/>
        <w:ind w:left="360"/>
      </w:pPr>
      <w:r>
        <w:rPr>
          <w:rFonts w:ascii="Consolas" w:hAnsi="Consolas"/>
          <w:color w:val="1F3864"/>
          <w:sz w:val="18"/>
        </w:rPr>
        <w:t xml:space="preserve">  pull_request:</w:t>
      </w:r>
    </w:p>
    <w:p>
      <w:pPr>
        <w:spacing w:after="0"/>
        <w:ind w:left="360"/>
      </w:pPr>
      <w:r>
        <w:rPr>
          <w:rFonts w:ascii="Consolas" w:hAnsi="Consolas"/>
          <w:color w:val="1F3864"/>
          <w:sz w:val="18"/>
        </w:rPr>
        <w:t xml:space="preserve">    branches:</w:t>
      </w:r>
    </w:p>
    <w:p>
      <w:pPr>
        <w:spacing w:after="0"/>
        <w:ind w:left="360"/>
      </w:pPr>
      <w:r>
        <w:rPr>
          <w:rFonts w:ascii="Consolas" w:hAnsi="Consolas"/>
          <w:color w:val="1F3864"/>
          <w:sz w:val="18"/>
        </w:rPr>
        <w:t xml:space="preserve">      - main</w:t>
      </w:r>
    </w:p>
    <w:p>
      <w:pPr>
        <w:spacing w:after="0"/>
        <w:ind w:left="360"/>
      </w:pPr>
    </w:p>
    <w:p>
      <w:pPr>
        <w:spacing w:after="0"/>
        <w:ind w:left="360"/>
      </w:pPr>
      <w:r>
        <w:rPr>
          <w:rFonts w:ascii="Consolas" w:hAnsi="Consolas"/>
          <w:color w:val="1F3864"/>
          <w:sz w:val="18"/>
        </w:rPr>
        <w:t>permissions:</w:t>
      </w:r>
    </w:p>
    <w:p>
      <w:pPr>
        <w:spacing w:after="0"/>
        <w:ind w:left="360"/>
      </w:pPr>
      <w:r>
        <w:rPr>
          <w:rFonts w:ascii="Consolas" w:hAnsi="Consolas"/>
          <w:color w:val="1F3864"/>
          <w:sz w:val="18"/>
        </w:rPr>
        <w:t xml:space="preserve">  contents: read</w:t>
      </w:r>
    </w:p>
    <w:p>
      <w:pPr>
        <w:spacing w:after="0"/>
        <w:ind w:left="360"/>
      </w:pPr>
    </w:p>
    <w:p>
      <w:pPr>
        <w:spacing w:after="0"/>
        <w:ind w:left="360"/>
      </w:pPr>
      <w:r>
        <w:rPr>
          <w:rFonts w:ascii="Consolas" w:hAnsi="Consolas"/>
          <w:color w:val="1F3864"/>
          <w:sz w:val="18"/>
        </w:rPr>
        <w:t>jobs:</w:t>
      </w:r>
    </w:p>
    <w:p>
      <w:pPr>
        <w:spacing w:after="0"/>
        <w:ind w:left="360"/>
      </w:pPr>
      <w:r>
        <w:rPr>
          <w:rFonts w:ascii="Consolas" w:hAnsi="Consolas"/>
          <w:color w:val="1F3864"/>
          <w:sz w:val="18"/>
        </w:rPr>
        <w:t xml:space="preserve">  test:</w:t>
      </w:r>
    </w:p>
    <w:p>
      <w:pPr>
        <w:spacing w:after="0"/>
        <w:ind w:left="360"/>
      </w:pPr>
      <w:r>
        <w:rPr>
          <w:rFonts w:ascii="Consolas" w:hAnsi="Consolas"/>
          <w:color w:val="1F3864"/>
          <w:sz w:val="18"/>
        </w:rPr>
        <w:t xml:space="preserve">    runs-on: ubuntu-latest</w:t>
      </w:r>
    </w:p>
    <w:p>
      <w:pPr>
        <w:spacing w:after="0"/>
        <w:ind w:left="360"/>
      </w:pPr>
      <w:r>
        <w:rPr>
          <w:rFonts w:ascii="Consolas" w:hAnsi="Consolas"/>
          <w:color w:val="1F3864"/>
          <w:sz w:val="18"/>
        </w:rPr>
        <w:t xml:space="preserve">    steps:</w:t>
      </w:r>
    </w:p>
    <w:p>
      <w:pPr>
        <w:spacing w:after="0"/>
        <w:ind w:left="360"/>
      </w:pPr>
      <w:r>
        <w:rPr>
          <w:rFonts w:ascii="Consolas" w:hAnsi="Consolas"/>
          <w:color w:val="1F3864"/>
          <w:sz w:val="18"/>
        </w:rPr>
        <w:t xml:space="preserve">      - name: Obtener repositorio</w:t>
      </w:r>
    </w:p>
    <w:p>
      <w:pPr>
        <w:spacing w:after="0"/>
        <w:ind w:left="360"/>
      </w:pPr>
      <w:r>
        <w:rPr>
          <w:rFonts w:ascii="Consolas" w:hAnsi="Consolas"/>
          <w:color w:val="1F3864"/>
          <w:sz w:val="18"/>
        </w:rPr>
        <w:t xml:space="preserve">        uses: actions/checkout@v6</w:t>
      </w:r>
    </w:p>
    <w:p>
      <w:pPr>
        <w:spacing w:after="0"/>
        <w:ind w:left="360"/>
      </w:pPr>
      <w:r>
        <w:rPr>
          <w:rFonts w:ascii="Consolas" w:hAnsi="Consolas"/>
          <w:color w:val="1F3864"/>
          <w:sz w:val="18"/>
        </w:rPr>
        <w:t xml:space="preserve">      - name: Preparar Python</w:t>
      </w:r>
    </w:p>
    <w:p>
      <w:pPr>
        <w:spacing w:after="0"/>
        <w:ind w:left="360"/>
      </w:pPr>
      <w:r>
        <w:rPr>
          <w:rFonts w:ascii="Consolas" w:hAnsi="Consolas"/>
          <w:color w:val="1F3864"/>
          <w:sz w:val="18"/>
        </w:rPr>
        <w:t xml:space="preserve">        uses: actions/setup-python@v6</w:t>
      </w:r>
    </w:p>
    <w:p>
      <w:pPr>
        <w:spacing w:after="0"/>
        <w:ind w:left="360"/>
      </w:pPr>
      <w:r>
        <w:rPr>
          <w:rFonts w:ascii="Consolas" w:hAnsi="Consolas"/>
          <w:color w:val="1F3864"/>
          <w:sz w:val="18"/>
        </w:rPr>
        <w:t xml:space="preserve">        with:</w:t>
      </w:r>
    </w:p>
    <w:p>
      <w:pPr>
        <w:spacing w:after="0"/>
        <w:ind w:left="360"/>
      </w:pPr>
      <w:r>
        <w:rPr>
          <w:rFonts w:ascii="Consolas" w:hAnsi="Consolas"/>
          <w:color w:val="1F3864"/>
          <w:sz w:val="18"/>
        </w:rPr>
        <w:t xml:space="preserve">          python-version: "3.14"</w:t>
      </w:r>
    </w:p>
    <w:p>
      <w:pPr>
        <w:spacing w:after="0"/>
        <w:ind w:left="360"/>
      </w:pPr>
      <w:r>
        <w:rPr>
          <w:rFonts w:ascii="Consolas" w:hAnsi="Consolas"/>
          <w:color w:val="1F3864"/>
          <w:sz w:val="18"/>
        </w:rPr>
        <w:t xml:space="preserve">          cache: pip</w:t>
      </w:r>
    </w:p>
    <w:p>
      <w:pPr>
        <w:spacing w:after="0"/>
        <w:ind w:left="360"/>
      </w:pPr>
      <w:r>
        <w:rPr>
          <w:rFonts w:ascii="Consolas" w:hAnsi="Consolas"/>
          <w:color w:val="1F3864"/>
          <w:sz w:val="18"/>
        </w:rPr>
        <w:t xml:space="preserve">      - name: Instalar proyecto</w:t>
      </w:r>
    </w:p>
    <w:p>
      <w:pPr>
        <w:spacing w:after="0"/>
        <w:ind w:left="360"/>
      </w:pPr>
      <w:r>
        <w:rPr>
          <w:rFonts w:ascii="Consolas" w:hAnsi="Consolas"/>
          <w:color w:val="1F3864"/>
          <w:sz w:val="18"/>
        </w:rPr>
        <w:t xml:space="preserve">        run: python -m pip install -e ".[test]"</w:t>
      </w:r>
    </w:p>
    <w:p>
      <w:pPr>
        <w:spacing w:after="0"/>
        <w:ind w:left="360"/>
      </w:pPr>
      <w:r>
        <w:rPr>
          <w:rFonts w:ascii="Consolas" w:hAnsi="Consolas"/>
          <w:color w:val="1F3864"/>
          <w:sz w:val="18"/>
        </w:rPr>
        <w:t xml:space="preserve">      - name: Ejecutar suite</w:t>
      </w:r>
    </w:p>
    <w:p>
      <w:pPr>
        <w:spacing w:after="0"/>
        <w:ind w:left="360"/>
      </w:pPr>
      <w:r>
        <w:rPr>
          <w:rFonts w:ascii="Consolas" w:hAnsi="Consolas"/>
          <w:color w:val="1F3864"/>
          <w:sz w:val="18"/>
        </w:rPr>
        <w:t xml:space="preserve">        run: python -m pytest --cov=testing_lab --cov-branch --cov-report=term-missing --cov-fail-under=90</w:t>
      </w:r>
    </w:p>
    <w:p>
      <w:pPr>
        <w:pStyle w:val="Ttulo2"/>
      </w:pPr>
      <w:r>
        <w:t>Por qué el entorno limpio importa</w:t>
      </w:r>
    </w:p>
    <w:p>
      <w:r>
        <w:t>Una ejecución remota verde demuestra que la instalación y las pruebas no dependen únicamente de la .venv, las cachés o la configuración del equipo de desarrollo.</w:t>
      </w:r>
    </w:p>
    <w:p>
      <w:pPr>
        <w:pStyle w:val="Listaconvietas"/>
      </w:pPr>
      <w:r>
        <w:t>checkout obtiene el estado versionado.</w:t>
      </w:r>
    </w:p>
    <w:p>
      <w:pPr>
        <w:pStyle w:val="Listaconvietas"/>
      </w:pPr>
      <w:r>
        <w:t>setup-python fija una versión explícita del intérprete.</w:t>
      </w:r>
    </w:p>
    <w:p>
      <w:pPr>
        <w:pStyle w:val="Listaconvietas"/>
      </w:pPr>
      <w:r>
        <w:t>La instalación editable usa las dependencias declaradas en pyproject.toml.</w:t>
      </w:r>
    </w:p>
    <w:p>
      <w:pPr>
        <w:pStyle w:val="Listaconvietas"/>
      </w:pPr>
      <w:r>
        <w:t>contents: read aplica el privilegio mínimo necesario.</w:t>
      </w:r>
    </w:p>
    <w:p>
      <w:pPr>
        <w:pStyle w:val="Ttulo2"/>
      </w:pPr>
      <w:r>
        <w:t>Puerta de cobertura</w:t>
      </w:r>
    </w:p>
    <w:p>
      <w:r>
        <w:t>El parámetro --cov-fail-under=90 convierte el umbral en una condición automática. El 90 % funciona como señal de regresión, no como certificado de ausencia de defectos.</w:t>
      </w:r>
    </w:p>
    <w:p>
      <w:pPr>
        <w:pStyle w:val="Listaconvietas"/>
      </w:pPr>
      <w:r>
        <w:t>Prueba fallida: workflow rojo.</w:t>
      </w:r>
    </w:p>
    <w:p>
      <w:pPr>
        <w:pStyle w:val="Listaconvietas"/>
      </w:pPr>
      <w:r>
        <w:t>Error de instalación o colección: workflow rojo.</w:t>
      </w:r>
    </w:p>
    <w:p>
      <w:pPr>
        <w:pStyle w:val="Listaconvietas"/>
      </w:pPr>
      <w:r>
        <w:t>Cobertura inferior al 90 %: workflow rojo.</w:t>
      </w:r>
    </w:p>
    <w:p>
      <w:pPr>
        <w:pStyle w:val="Listaconvietas"/>
      </w:pPr>
      <w:r>
        <w:t>Todas las condiciones cumplidas: workflow verde.</w:t>
      </w:r>
    </w:p>
    <w:p>
      <w:pPr>
        <w:pStyle w:val="Ttulo2"/>
      </w:pPr>
      <w:r>
        <w:t>Incidencia didáctica: YAML inválido</w:t>
      </w:r>
    </w:p>
    <w:p>
      <w:r>
        <w:t>Una indentación incorrecta desplazó el paso Ejecutar suite. GitHub registró una ejecución fallida; un commit posterior corrigió la estructura y produjo una ejecución verde.</w:t>
      </w:r>
    </w:p>
    <w:p>
      <w:pPr>
        <w:spacing w:after="0"/>
        <w:ind w:left="360"/>
      </w:pPr>
      <w:r>
        <w:rPr>
          <w:rFonts w:ascii="Consolas" w:hAnsi="Consolas"/>
          <w:color w:val="1F3864"/>
          <w:sz w:val="18"/>
        </w:rPr>
        <w:t>workflow inicial → verde</w:t>
      </w:r>
    </w:p>
    <w:p>
      <w:pPr>
        <w:spacing w:after="0"/>
        <w:ind w:left="360"/>
      </w:pPr>
      <w:r>
        <w:rPr>
          <w:rFonts w:ascii="Consolas" w:hAnsi="Consolas"/>
          <w:color w:val="1F3864"/>
          <w:sz w:val="18"/>
        </w:rPr>
        <w:t>indentación incorrecta → rojo</w:t>
      </w:r>
    </w:p>
    <w:p>
      <w:pPr>
        <w:spacing w:after="0"/>
        <w:ind w:left="360"/>
      </w:pPr>
      <w:r>
        <w:rPr>
          <w:rFonts w:ascii="Consolas" w:hAnsi="Consolas"/>
          <w:color w:val="1F3864"/>
          <w:sz w:val="18"/>
        </w:rPr>
        <w:t>corrección publicada → verde</w:t>
      </w:r>
    </w:p>
    <w:p>
      <w:r>
        <w:t>El fallo histórico no debe ocultarse: aporta trazabilidad y demuestra que la automatización también valida su propia configuración.</w:t>
      </w:r>
    </w:p>
    <w:p>
      <w:pPr>
        <w:pStyle w:val="Ttulo2"/>
      </w:pPr>
      <w:r>
        <w:t>Definición de terminado</w:t>
      </w:r>
    </w:p>
    <w:p>
      <w:pPr>
        <w:pStyle w:val="Listaconvietas"/>
      </w:pPr>
      <w:r>
        <w:t>El comportamiento esperado está definido.</w:t>
      </w:r>
    </w:p>
    <w:p>
      <w:pPr>
        <w:pStyle w:val="Listaconvietas"/>
      </w:pPr>
      <w:r>
        <w:t>Existe una prueba adecuada al riesgo.</w:t>
      </w:r>
    </w:p>
    <w:p>
      <w:pPr>
        <w:pStyle w:val="Listaconvietas"/>
      </w:pPr>
      <w:r>
        <w:t>La suite local pasa sin regresiones.</w:t>
      </w:r>
    </w:p>
    <w:p>
      <w:pPr>
        <w:pStyle w:val="Listaconvietas"/>
      </w:pPr>
      <w:r>
        <w:t>La cobertura permanece por encima del umbral razonado.</w:t>
      </w:r>
    </w:p>
    <w:p>
      <w:pPr>
        <w:pStyle w:val="Listaconvietas"/>
      </w:pPr>
      <w:r>
        <w:t>GitHub Actions termina en verde.</w:t>
      </w:r>
    </w:p>
    <w:p>
      <w:pPr>
        <w:pStyle w:val="Listaconvietas"/>
      </w:pPr>
      <w:r>
        <w:t>No se versionan secretos ni artefactos locales.</w:t>
      </w:r>
    </w:p>
    <w:p>
      <w:pPr>
        <w:pStyle w:val="Listaconvietas"/>
      </w:pPr>
      <w:r>
        <w:t>Código y pruebas siguen siendo comprensibles.</w:t>
      </w:r>
    </w:p>
    <w:p>
      <w:pPr>
        <w:pStyle w:val="Listaconvietas"/>
      </w:pPr>
      <w:r>
        <w:t>La documentación se actualiza cuando cambia el contrato o el aprendizaje.</w:t>
      </w:r>
    </w:p>
    <w:p>
      <w:r>
        <w:rPr>
          <w:b/>
        </w:rPr>
        <w:t>Comportamiento + evidencia automatizada + mantenimiento = cambio terminado.</w:t>
      </w:r>
    </w:p>
    <w:p>
      <w:pPr>
        <w:pStyle w:val="Ttulo2"/>
      </w:pPr>
      <w:r>
        <w:t>Evidencia de cierre</w:t>
      </w:r>
    </w:p>
    <w:p>
      <w:r>
        <w:rPr>
          <w:b/>
        </w:rPr>
        <w:t>GitHub Actions: ejecución completa en Ubuntu, 30 pruebas y 3 subtests superados, cobertura del 100 % y puerta mínima del 90 % satisfecha.</w:t>
      </w:r>
    </w:p>
    <w:p>
      <w:r>
        <w:t>Estado del módulo 14: COMPLETADO.</w:t>
      </w:r>
    </w:p>
    <w:p>
      <w:r>
        <w:rPr>
          <w:b/>
        </w:rPr>
        <w:t>Punto de reanudación. Módulo 15: analizar un proyecto y diseñar una estrategia de testing transferible.</w:t>
      </w:r>
    </w:p>
    <w:p>
      <w:pPr>
        <w:pStyle w:val="Ttulo1"/>
      </w:pPr>
      <w:r>
        <w:t>Módulo 15 — Análisis de un proyecto y diseño de su estrategia de testing</w:t>
      </w:r>
    </w:p>
    <w:p>
      <w:r>
        <w:rPr>
          <w:b/>
        </w:rPr>
        <w:t>Aprendizaje de cierre. Una estrategia de testing no se copia: se deriva de la arquitectura, los contratos, los riesgos y las fronteras concretas de cada sistema.</w:t>
      </w:r>
    </w:p>
    <w:p>
      <w:r>
        <w:t xml:space="preserve">Fuentes metodológicas: </w:t>
      </w:r>
      <w:hyperlink r:id="rId28">
        <w:r>
          <w:rPr>
            <w:color w:val="2F75B5"/>
            <w:u w:val="single"/>
          </w:rPr>
          <w:t>ISTQB — Test Analyst</w:t>
        </w:r>
      </w:hyperlink>
      <w:r>
        <w:t xml:space="preserve"> · </w:t>
      </w:r>
      <w:hyperlink r:id="rId29">
        <w:r>
          <w:rPr>
            <w:color w:val="2F75B5"/>
            <w:u w:val="single"/>
          </w:rPr>
          <w:t>OWASP Testing Framework 4.2</w:t>
        </w:r>
      </w:hyperlink>
      <w:r>
        <w:t xml:space="preserve"> · </w:t>
      </w:r>
      <w:hyperlink r:id="rId30">
        <w:r>
          <w:rPr>
            <w:color w:val="2F75B5"/>
            <w:u w:val="single"/>
          </w:rPr>
          <w:t>pytest — documentación completa</w:t>
        </w:r>
      </w:hyperlink>
    </w:p>
    <w:p>
      <w:pPr>
        <w:pStyle w:val="Ttulo2"/>
      </w:pPr>
      <w:r>
        <w:t>Finalidad y límite</w:t>
      </w:r>
    </w:p>
    <w:p>
      <w:r>
        <w:t>Este módulo proporciona un guion transferible para decidir qué probar, a qué nivel y con qué técnica. No constituye una suite universal: cada proyecto tiene comportamientos, amenazas, dependencias y costes distintos.</w:t>
      </w:r>
    </w:p>
    <w:p>
      <w:r>
        <w:rPr>
          <w:b/>
        </w:rPr>
        <w:t>Principio rector. Primero se comprende el sistema; después se eligen las pruebas.</w:t>
      </w:r>
    </w:p>
    <w:p>
      <w:pPr>
        <w:pStyle w:val="Ttulo2"/>
      </w:pPr>
      <w:r>
        <w:t>Mapa del proceso</w:t>
      </w:r>
    </w:p>
    <w:p>
      <w:pPr>
        <w:spacing w:after="0"/>
        <w:ind w:left="360"/>
      </w:pPr>
      <w:r>
        <w:rPr>
          <w:rFonts w:ascii="Consolas" w:hAnsi="Consolas"/>
          <w:color w:val="1F3864"/>
          <w:sz w:val="18"/>
        </w:rPr>
        <w:t>Proyecto</w:t>
      </w:r>
    </w:p>
    <w:p>
      <w:pPr>
        <w:spacing w:after="0"/>
        <w:ind w:left="360"/>
      </w:pPr>
      <w:r>
        <w:rPr>
          <w:rFonts w:ascii="Consolas" w:hAnsi="Consolas"/>
          <w:color w:val="1F3864"/>
          <w:sz w:val="18"/>
        </w:rPr>
        <w:t>→ arquitectura y puntos de entrada</w:t>
      </w:r>
    </w:p>
    <w:p>
      <w:pPr>
        <w:spacing w:after="0"/>
        <w:ind w:left="360"/>
      </w:pPr>
      <w:r>
        <w:rPr>
          <w:rFonts w:ascii="Consolas" w:hAnsi="Consolas"/>
          <w:color w:val="1F3864"/>
          <w:sz w:val="18"/>
        </w:rPr>
        <w:t>→ contratos y comportamientos</w:t>
      </w:r>
    </w:p>
    <w:p>
      <w:pPr>
        <w:spacing w:after="0"/>
        <w:ind w:left="360"/>
      </w:pPr>
      <w:r>
        <w:rPr>
          <w:rFonts w:ascii="Consolas" w:hAnsi="Consolas"/>
          <w:color w:val="1F3864"/>
          <w:sz w:val="18"/>
        </w:rPr>
        <w:t>→ riesgos y fronteras</w:t>
      </w:r>
    </w:p>
    <w:p>
      <w:pPr>
        <w:spacing w:after="0"/>
        <w:ind w:left="360"/>
      </w:pPr>
      <w:r>
        <w:rPr>
          <w:rFonts w:ascii="Consolas" w:hAnsi="Consolas"/>
          <w:color w:val="1F3864"/>
          <w:sz w:val="18"/>
        </w:rPr>
        <w:t>→ niveles y técnicas</w:t>
      </w:r>
    </w:p>
    <w:p>
      <w:pPr>
        <w:spacing w:after="0"/>
        <w:ind w:left="360"/>
      </w:pPr>
      <w:r>
        <w:rPr>
          <w:rFonts w:ascii="Consolas" w:hAnsi="Consolas"/>
          <w:color w:val="1F3864"/>
          <w:sz w:val="18"/>
        </w:rPr>
        <w:t>→ matriz de trazabilidad</w:t>
      </w:r>
    </w:p>
    <w:p>
      <w:pPr>
        <w:spacing w:after="0"/>
        <w:ind w:left="360"/>
      </w:pPr>
      <w:r>
        <w:rPr>
          <w:rFonts w:ascii="Consolas" w:hAnsi="Consolas"/>
          <w:color w:val="1F3864"/>
          <w:sz w:val="18"/>
        </w:rPr>
        <w:t>→ suite mínima viable</w:t>
      </w:r>
    </w:p>
    <w:p>
      <w:pPr>
        <w:spacing w:after="0"/>
        <w:ind w:left="360"/>
      </w:pPr>
      <w:r>
        <w:rPr>
          <w:rFonts w:ascii="Consolas" w:hAnsi="Consolas"/>
          <w:color w:val="1F3864"/>
          <w:sz w:val="18"/>
        </w:rPr>
        <w:t>→ automatización y mantenimiento</w:t>
      </w:r>
    </w:p>
    <w:p>
      <w:pPr>
        <w:pStyle w:val="Ttulo2"/>
      </w:pPr>
      <w:r>
        <w:t>Fase 1 — Orientarse antes de escribir pruebas</w:t>
      </w:r>
    </w:p>
    <w:p>
      <w:r>
        <w:t>El objetivo inicial es construir un mapa suficiente del proyecto, no comprender cada línea.</w:t>
      </w:r>
    </w:p>
    <w:p>
      <w:pPr>
        <w:pStyle w:val="Listaconvietas"/>
      </w:pPr>
      <w:r>
        <w:t>Leer README, pyproject.toml, configuración y documentación de arquitectura.</w:t>
      </w:r>
    </w:p>
    <w:p>
      <w:pPr>
        <w:pStyle w:val="Listaconvietas"/>
      </w:pPr>
      <w:r>
        <w:t>Localizar código de producción, pruebas, scripts, migraciones y automatización.</w:t>
      </w:r>
    </w:p>
    <w:p>
      <w:pPr>
        <w:pStyle w:val="Listaconvietas"/>
      </w:pPr>
      <w:r>
        <w:t>Identificar puntos de entrada: API, CLI, interfaz, tareas, eventos o biblioteca pública.</w:t>
      </w:r>
    </w:p>
    <w:p>
      <w:pPr>
        <w:pStyle w:val="Listaconvietas"/>
      </w:pPr>
      <w:r>
        <w:t>Seguir los flujos de datos desde la entrada hasta la persistencia o salida.</w:t>
      </w:r>
    </w:p>
    <w:p>
      <w:pPr>
        <w:pStyle w:val="Listaconvietas"/>
      </w:pPr>
      <w:r>
        <w:t>Reconocer recursos externos: red, base de datos, archivos, reloj, colas y servicios.</w:t>
      </w:r>
    </w:p>
    <w:p>
      <w:pPr>
        <w:pStyle w:val="Listaconvietas"/>
      </w:pPr>
      <w:r>
        <w:t>Ejecutar la suite existente y observar colección, duración, fallos y cobertura.</w:t>
      </w:r>
    </w:p>
    <w:p>
      <w:pPr>
        <w:pStyle w:val="Ttulo2"/>
      </w:pPr>
      <w:r>
        <w:t>Fase 2 — Extraer contratos observables</w:t>
      </w:r>
    </w:p>
    <w:p>
      <w:r>
        <w:t>Un contrato expresa qué puede observar un consumidor. Puede incluir valores, tipos, errores, formatos, efectos de estado, llamadas externas o tiempos máximos.</w:t>
      </w:r>
    </w:p>
    <w:p>
      <w:pPr>
        <w:pStyle w:val="Listaconvietas"/>
      </w:pPr>
      <w:r>
        <w:t>Entradas válidas y resultados esperados.</w:t>
      </w:r>
    </w:p>
    <w:p>
      <w:pPr>
        <w:pStyle w:val="Listaconvietas"/>
      </w:pPr>
      <w:r>
        <w:t>Entradas inválidas y excepciones previstas.</w:t>
      </w:r>
    </w:p>
    <w:p>
      <w:pPr>
        <w:pStyle w:val="Listaconvietas"/>
      </w:pPr>
      <w:r>
        <w:t>Límites y particiones de equivalencia.</w:t>
      </w:r>
    </w:p>
    <w:p>
      <w:pPr>
        <w:pStyle w:val="Listaconvietas"/>
      </w:pPr>
      <w:r>
        <w:t>Formato de respuestas, eventos o archivos.</w:t>
      </w:r>
    </w:p>
    <w:p>
      <w:pPr>
        <w:pStyle w:val="Listaconvietas"/>
      </w:pPr>
      <w:r>
        <w:t>Cambios de estado y persistencia.</w:t>
      </w:r>
    </w:p>
    <w:p>
      <w:pPr>
        <w:pStyle w:val="Listaconvietas"/>
      </w:pPr>
      <w:r>
        <w:t>Compatibilidad que no debe romperse.</w:t>
      </w:r>
    </w:p>
    <w:p>
      <w:pPr>
        <w:spacing w:after="0"/>
        <w:ind w:left="360"/>
      </w:pPr>
      <w:r>
        <w:rPr>
          <w:rFonts w:ascii="Consolas" w:hAnsi="Consolas"/>
          <w:color w:val="1F3864"/>
          <w:sz w:val="18"/>
        </w:rPr>
        <w:t>Contrato = entrada + comportamiento observable + evidencia esperada</w:t>
      </w:r>
    </w:p>
    <w:p>
      <w:pPr>
        <w:pStyle w:val="Ttulo2"/>
      </w:pPr>
      <w:r>
        <w:t>Fase 3 — Priorizar por riesgo</w:t>
      </w:r>
    </w:p>
    <w:p>
      <w:r>
        <w:t>El riesgo combina la probabilidad de fallo y su impacto. La fórmula no necesita ser matemática para ordenar el trabajo, pero sí debe hacer explícito el criterio.</w:t>
      </w:r>
    </w:p>
    <w:p>
      <w:pPr>
        <w:spacing w:after="0"/>
        <w:ind w:left="360"/>
      </w:pPr>
      <w:r>
        <w:rPr>
          <w:rFonts w:ascii="Consolas" w:hAnsi="Consolas"/>
          <w:color w:val="1F3864"/>
          <w:sz w:val="18"/>
        </w:rPr>
        <w:t>Riesgo relativo = probabilidad × impacto</w:t>
      </w:r>
    </w:p>
    <w:p>
      <w:pPr>
        <w:spacing w:after="0"/>
        <w:ind w:left="360"/>
      </w:pPr>
      <w:r>
        <w:rPr>
          <w:rFonts w:ascii="Consolas" w:hAnsi="Consolas"/>
          <w:color w:val="1F3864"/>
          <w:sz w:val="18"/>
        </w:rPr>
        <w:t>Prioridad alta → probar pronto y con evidencia fuerte</w:t>
      </w:r>
    </w:p>
    <w:p>
      <w:pPr>
        <w:spacing w:after="0"/>
        <w:ind w:left="360"/>
      </w:pPr>
      <w:r>
        <w:rPr>
          <w:rFonts w:ascii="Consolas" w:hAnsi="Consolas"/>
          <w:color w:val="1F3864"/>
          <w:sz w:val="18"/>
        </w:rPr>
        <w:t>Prioridad baja → cubrir después o aceptar conscientemente</w:t>
      </w:r>
    </w:p>
    <w:p>
      <w:pPr>
        <w:pStyle w:val="Listaconvietas"/>
      </w:pPr>
      <w:r>
        <w:t>Impacto funcional: pérdida de una regla central.</w:t>
      </w:r>
    </w:p>
    <w:p>
      <w:pPr>
        <w:pStyle w:val="Listaconvietas"/>
      </w:pPr>
      <w:r>
        <w:t>Impacto económico u operativo: interrupción, datos incorrectos o trabajo manual.</w:t>
      </w:r>
    </w:p>
    <w:p>
      <w:pPr>
        <w:pStyle w:val="Listaconvietas"/>
      </w:pPr>
      <w:r>
        <w:t>Impacto de seguridad y privacidad: exposición, autorización o integridad.</w:t>
      </w:r>
    </w:p>
    <w:p>
      <w:pPr>
        <w:pStyle w:val="Listaconvietas"/>
      </w:pPr>
      <w:r>
        <w:t>Probabilidad: complejidad, frecuencia de cambio, historial de defectos y dependencias.</w:t>
      </w:r>
    </w:p>
    <w:p>
      <w:pPr>
        <w:pStyle w:val="Listaconvietas"/>
      </w:pPr>
      <w:r>
        <w:t>Detectabilidad: dificultad para descubrir el fallo antes de producción.</w:t>
      </w:r>
    </w:p>
    <w:p>
      <w:pPr>
        <w:pStyle w:val="Ttulo2"/>
      </w:pPr>
      <w:r>
        <w:t>Fase 4 — Elegir el nivel más bajo suficiente</w:t>
      </w:r>
    </w:p>
    <w:tbl>
      <w:tblPr>
        <w:tblStyle w:val="Tablaconcuadrcula"/>
        <w:tblW w:type="auto" w:w="0"/>
        <w:tblLayout w:type="fixed"/>
        <w:tblLook w:firstColumn="1" w:firstRow="1" w:lastColumn="0" w:lastRow="0" w:noHBand="0" w:noVBand="1" w:val="04A0"/>
      </w:tblPr>
      <w:tblGrid>
        <w:gridCol w:w="3120"/>
        <w:gridCol w:w="3120"/>
        <w:gridCol w:w="3120"/>
      </w:tblGrid>
      <w:tr>
        <w:trPr>
          <w:tblHeader w:val="true"/>
        </w:trPr>
        <w:tc>
          <w:tcPr>
            <w:tcW w:type="dxa" w:w="3096"/>
            <w:vAlign w:val="center"/>
            <w:shd w:fill="D9E2F3"/>
          </w:tcPr>
          <w:p>
            <w:pPr>
              <w:jc w:val="left"/>
            </w:pPr>
            <w:r>
              <w:rPr>
                <w:b/>
                <w:sz w:val="18"/>
              </w:rPr>
              <w:t>Situación</w:t>
            </w:r>
          </w:p>
        </w:tc>
        <w:tc>
          <w:tcPr>
            <w:tcW w:type="dxa" w:w="2088"/>
            <w:vAlign w:val="center"/>
            <w:shd w:fill="D9E2F3"/>
          </w:tcPr>
          <w:p>
            <w:pPr>
              <w:jc w:val="left"/>
            </w:pPr>
            <w:r>
              <w:rPr>
                <w:b/>
                <w:sz w:val="18"/>
              </w:rPr>
              <w:t>Nivel recomendado</w:t>
            </w:r>
          </w:p>
        </w:tc>
        <w:tc>
          <w:tcPr>
            <w:tcW w:type="dxa" w:w="4536"/>
            <w:vAlign w:val="center"/>
            <w:shd w:fill="D9E2F3"/>
          </w:tcPr>
          <w:p>
            <w:pPr>
              <w:jc w:val="left"/>
            </w:pPr>
            <w:r>
              <w:rPr>
                <w:b/>
                <w:sz w:val="18"/>
              </w:rPr>
              <w:t>Razón</w:t>
            </w:r>
          </w:p>
        </w:tc>
      </w:tr>
      <w:tr>
        <w:tc>
          <w:tcPr>
            <w:tcW w:type="dxa" w:w="3096"/>
            <w:vAlign w:val="center"/>
          </w:tcPr>
          <w:p>
            <w:pPr>
              <w:jc w:val="left"/>
            </w:pPr>
            <w:r>
              <w:rPr>
                <w:sz w:val="17"/>
              </w:rPr>
              <w:t>Regla pura</w:t>
            </w:r>
          </w:p>
        </w:tc>
        <w:tc>
          <w:tcPr>
            <w:tcW w:type="dxa" w:w="2088"/>
            <w:vAlign w:val="center"/>
          </w:tcPr>
          <w:p>
            <w:pPr>
              <w:jc w:val="left"/>
            </w:pPr>
            <w:r>
              <w:rPr>
                <w:sz w:val="17"/>
              </w:rPr>
              <w:t>Unitaria</w:t>
            </w:r>
          </w:p>
        </w:tc>
        <w:tc>
          <w:tcPr>
            <w:tcW w:type="dxa" w:w="4536"/>
            <w:vAlign w:val="center"/>
          </w:tcPr>
          <w:p>
            <w:pPr>
              <w:jc w:val="left"/>
            </w:pPr>
            <w:r>
              <w:rPr>
                <w:sz w:val="17"/>
              </w:rPr>
              <w:t>Aísla la decisión con diagnóstico preciso.</w:t>
            </w:r>
          </w:p>
        </w:tc>
      </w:tr>
      <w:tr>
        <w:tc>
          <w:tcPr>
            <w:tcW w:type="dxa" w:w="3096"/>
            <w:vAlign w:val="center"/>
          </w:tcPr>
          <w:p>
            <w:pPr>
              <w:jc w:val="left"/>
            </w:pPr>
            <w:r>
              <w:rPr>
                <w:sz w:val="17"/>
              </w:rPr>
              <w:t>Colaboración con archivo o base real</w:t>
            </w:r>
          </w:p>
        </w:tc>
        <w:tc>
          <w:tcPr>
            <w:tcW w:type="dxa" w:w="2088"/>
            <w:vAlign w:val="center"/>
          </w:tcPr>
          <w:p>
            <w:pPr>
              <w:jc w:val="left"/>
            </w:pPr>
            <w:r>
              <w:rPr>
                <w:sz w:val="17"/>
              </w:rPr>
              <w:t>Integración</w:t>
            </w:r>
          </w:p>
        </w:tc>
        <w:tc>
          <w:tcPr>
            <w:tcW w:type="dxa" w:w="4536"/>
            <w:vAlign w:val="center"/>
          </w:tcPr>
          <w:p>
            <w:pPr>
              <w:jc w:val="left"/>
            </w:pPr>
            <w:r>
              <w:rPr>
                <w:sz w:val="17"/>
              </w:rPr>
              <w:t>Comprueba adaptadores y recursos reales.</w:t>
            </w:r>
          </w:p>
        </w:tc>
      </w:tr>
      <w:tr>
        <w:tc>
          <w:tcPr>
            <w:tcW w:type="dxa" w:w="3096"/>
            <w:vAlign w:val="center"/>
          </w:tcPr>
          <w:p>
            <w:pPr>
              <w:jc w:val="left"/>
            </w:pPr>
            <w:r>
              <w:rPr>
                <w:sz w:val="17"/>
              </w:rPr>
              <w:t>JSON, evento o interfaz compartida</w:t>
            </w:r>
          </w:p>
        </w:tc>
        <w:tc>
          <w:tcPr>
            <w:tcW w:type="dxa" w:w="2088"/>
            <w:vAlign w:val="center"/>
          </w:tcPr>
          <w:p>
            <w:pPr>
              <w:jc w:val="left"/>
            </w:pPr>
            <w:r>
              <w:rPr>
                <w:sz w:val="17"/>
              </w:rPr>
              <w:t>Contrato</w:t>
            </w:r>
          </w:p>
        </w:tc>
        <w:tc>
          <w:tcPr>
            <w:tcW w:type="dxa" w:w="4536"/>
            <w:vAlign w:val="center"/>
          </w:tcPr>
          <w:p>
            <w:pPr>
              <w:jc w:val="left"/>
            </w:pPr>
            <w:r>
              <w:rPr>
                <w:sz w:val="17"/>
              </w:rPr>
              <w:t>Protege el acuerdo entre productor y consumidor.</w:t>
            </w:r>
          </w:p>
        </w:tc>
      </w:tr>
      <w:tr>
        <w:tc>
          <w:tcPr>
            <w:tcW w:type="dxa" w:w="3096"/>
            <w:vAlign w:val="center"/>
          </w:tcPr>
          <w:p>
            <w:pPr>
              <w:jc w:val="left"/>
            </w:pPr>
            <w:r>
              <w:rPr>
                <w:sz w:val="17"/>
              </w:rPr>
              <w:t>Recorrido crítico completo</w:t>
            </w:r>
          </w:p>
        </w:tc>
        <w:tc>
          <w:tcPr>
            <w:tcW w:type="dxa" w:w="2088"/>
            <w:vAlign w:val="center"/>
          </w:tcPr>
          <w:p>
            <w:pPr>
              <w:jc w:val="left"/>
            </w:pPr>
            <w:r>
              <w:rPr>
                <w:sz w:val="17"/>
              </w:rPr>
              <w:t>End-to-end</w:t>
            </w:r>
          </w:p>
        </w:tc>
        <w:tc>
          <w:tcPr>
            <w:tcW w:type="dxa" w:w="4536"/>
            <w:vAlign w:val="center"/>
          </w:tcPr>
          <w:p>
            <w:pPr>
              <w:jc w:val="left"/>
            </w:pPr>
            <w:r>
              <w:rPr>
                <w:sz w:val="17"/>
              </w:rPr>
              <w:t>Valida el sistema desde una entrada hasta su salida.</w:t>
            </w:r>
          </w:p>
        </w:tc>
      </w:tr>
    </w:tbl>
    <w:p>
      <w:pPr>
        <w:spacing w:after="60"/>
      </w:pPr>
    </w:p>
    <w:p>
      <w:r>
        <w:t>Se asciende de nivel solo cuando la evidencia exige una colaboración real. Repetir todos los casos en todos los niveles aumenta coste sin aumentar proporcionalmente la confianza.</w:t>
      </w:r>
    </w:p>
    <w:p>
      <w:pPr>
        <w:pStyle w:val="Ttulo2"/>
      </w:pPr>
      <w:r>
        <w:t>Fase 5 — Seleccionar la técnica</w:t>
      </w:r>
    </w:p>
    <w:tbl>
      <w:tblPr>
        <w:tblStyle w:val="Tablaconcuadrcula"/>
        <w:tblW w:type="auto" w:w="0"/>
        <w:tblLayout w:type="fixed"/>
        <w:tblLook w:firstColumn="1" w:firstRow="1" w:lastColumn="0" w:lastRow="0" w:noHBand="0" w:noVBand="1" w:val="04A0"/>
      </w:tblPr>
      <w:tblGrid>
        <w:gridCol w:w="3120"/>
        <w:gridCol w:w="3120"/>
        <w:gridCol w:w="3120"/>
      </w:tblGrid>
      <w:tr>
        <w:trPr>
          <w:tblHeader w:val="true"/>
        </w:trPr>
        <w:tc>
          <w:tcPr>
            <w:tcW w:type="dxa" w:w="3024"/>
            <w:vAlign w:val="center"/>
            <w:shd w:fill="D9E2F3"/>
          </w:tcPr>
          <w:p>
            <w:pPr>
              <w:jc w:val="left"/>
            </w:pPr>
            <w:r>
              <w:rPr>
                <w:b/>
                <w:sz w:val="18"/>
              </w:rPr>
              <w:t>Elemento detectado</w:t>
            </w:r>
          </w:p>
        </w:tc>
        <w:tc>
          <w:tcPr>
            <w:tcW w:type="dxa" w:w="2592"/>
            <w:vAlign w:val="center"/>
            <w:shd w:fill="D9E2F3"/>
          </w:tcPr>
          <w:p>
            <w:pPr>
              <w:jc w:val="left"/>
            </w:pPr>
            <w:r>
              <w:rPr>
                <w:b/>
                <w:sz w:val="18"/>
              </w:rPr>
              <w:t>Técnica</w:t>
            </w:r>
          </w:p>
        </w:tc>
        <w:tc>
          <w:tcPr>
            <w:tcW w:type="dxa" w:w="4104"/>
            <w:vAlign w:val="center"/>
            <w:shd w:fill="D9E2F3"/>
          </w:tcPr>
          <w:p>
            <w:pPr>
              <w:jc w:val="left"/>
            </w:pPr>
            <w:r>
              <w:rPr>
                <w:b/>
                <w:sz w:val="18"/>
              </w:rPr>
              <w:t>Pregunta que resuelve</w:t>
            </w:r>
          </w:p>
        </w:tc>
      </w:tr>
      <w:tr>
        <w:tc>
          <w:tcPr>
            <w:tcW w:type="dxa" w:w="3024"/>
            <w:vAlign w:val="center"/>
          </w:tcPr>
          <w:p>
            <w:pPr>
              <w:jc w:val="left"/>
            </w:pPr>
            <w:r>
              <w:rPr>
                <w:sz w:val="17"/>
              </w:rPr>
              <w:t>Tabla de decisiones</w:t>
            </w:r>
          </w:p>
        </w:tc>
        <w:tc>
          <w:tcPr>
            <w:tcW w:type="dxa" w:w="2592"/>
            <w:vAlign w:val="center"/>
          </w:tcPr>
          <w:p>
            <w:pPr>
              <w:jc w:val="left"/>
            </w:pPr>
            <w:r>
              <w:rPr>
                <w:sz w:val="17"/>
              </w:rPr>
              <w:t>Parametrización</w:t>
            </w:r>
          </w:p>
        </w:tc>
        <w:tc>
          <w:tcPr>
            <w:tcW w:type="dxa" w:w="4104"/>
            <w:vAlign w:val="center"/>
          </w:tcPr>
          <w:p>
            <w:pPr>
              <w:jc w:val="left"/>
            </w:pPr>
            <w:r>
              <w:rPr>
                <w:sz w:val="17"/>
              </w:rPr>
              <w:t>¿Todos los casos conocidos cumplen?</w:t>
            </w:r>
          </w:p>
        </w:tc>
      </w:tr>
      <w:tr>
        <w:tc>
          <w:tcPr>
            <w:tcW w:type="dxa" w:w="3024"/>
            <w:vAlign w:val="center"/>
          </w:tcPr>
          <w:p>
            <w:pPr>
              <w:jc w:val="left"/>
            </w:pPr>
            <w:r>
              <w:rPr>
                <w:sz w:val="17"/>
              </w:rPr>
              <w:t>Exploración dinámica</w:t>
            </w:r>
          </w:p>
        </w:tc>
        <w:tc>
          <w:tcPr>
            <w:tcW w:type="dxa" w:w="2592"/>
            <w:vAlign w:val="center"/>
          </w:tcPr>
          <w:p>
            <w:pPr>
              <w:jc w:val="left"/>
            </w:pPr>
            <w:r>
              <w:rPr>
                <w:sz w:val="17"/>
              </w:rPr>
              <w:t>Subtests</w:t>
            </w:r>
          </w:p>
        </w:tc>
        <w:tc>
          <w:tcPr>
            <w:tcW w:type="dxa" w:w="4104"/>
            <w:vAlign w:val="center"/>
          </w:tcPr>
          <w:p>
            <w:pPr>
              <w:jc w:val="left"/>
            </w:pPr>
            <w:r>
              <w:rPr>
                <w:sz w:val="17"/>
              </w:rPr>
              <w:t>¿Qué comprobaciones fallan sin detener el grupo?</w:t>
            </w:r>
          </w:p>
        </w:tc>
      </w:tr>
      <w:tr>
        <w:tc>
          <w:tcPr>
            <w:tcW w:type="dxa" w:w="3024"/>
            <w:vAlign w:val="center"/>
          </w:tcPr>
          <w:p>
            <w:pPr>
              <w:jc w:val="left"/>
            </w:pPr>
            <w:r>
              <w:rPr>
                <w:sz w:val="17"/>
              </w:rPr>
              <w:t>Entrada inválida</w:t>
            </w:r>
          </w:p>
        </w:tc>
        <w:tc>
          <w:tcPr>
            <w:tcW w:type="dxa" w:w="2592"/>
            <w:vAlign w:val="center"/>
          </w:tcPr>
          <w:p>
            <w:pPr>
              <w:jc w:val="left"/>
            </w:pPr>
            <w:r>
              <w:rPr>
                <w:sz w:val="17"/>
              </w:rPr>
              <w:t>pytest.raises</w:t>
            </w:r>
          </w:p>
        </w:tc>
        <w:tc>
          <w:tcPr>
            <w:tcW w:type="dxa" w:w="4104"/>
            <w:vAlign w:val="center"/>
          </w:tcPr>
          <w:p>
            <w:pPr>
              <w:jc w:val="left"/>
            </w:pPr>
            <w:r>
              <w:rPr>
                <w:sz w:val="17"/>
              </w:rPr>
              <w:t>¿El error forma parte del contrato?</w:t>
            </w:r>
          </w:p>
        </w:tc>
      </w:tr>
      <w:tr>
        <w:tc>
          <w:tcPr>
            <w:tcW w:type="dxa" w:w="3024"/>
            <w:vAlign w:val="center"/>
          </w:tcPr>
          <w:p>
            <w:pPr>
              <w:jc w:val="left"/>
            </w:pPr>
            <w:r>
              <w:rPr>
                <w:sz w:val="17"/>
              </w:rPr>
              <w:t>Preparación repetida</w:t>
            </w:r>
          </w:p>
        </w:tc>
        <w:tc>
          <w:tcPr>
            <w:tcW w:type="dxa" w:w="2592"/>
            <w:vAlign w:val="center"/>
          </w:tcPr>
          <w:p>
            <w:pPr>
              <w:jc w:val="left"/>
            </w:pPr>
            <w:r>
              <w:rPr>
                <w:sz w:val="17"/>
              </w:rPr>
              <w:t>Fixture</w:t>
            </w:r>
          </w:p>
        </w:tc>
        <w:tc>
          <w:tcPr>
            <w:tcW w:type="dxa" w:w="4104"/>
            <w:vAlign w:val="center"/>
          </w:tcPr>
          <w:p>
            <w:pPr>
              <w:jc w:val="left"/>
            </w:pPr>
            <w:r>
              <w:rPr>
                <w:sz w:val="17"/>
              </w:rPr>
              <w:t>¿Cómo obtener contexto fiable y limpiarlo?</w:t>
            </w:r>
          </w:p>
        </w:tc>
      </w:tr>
      <w:tr>
        <w:tc>
          <w:tcPr>
            <w:tcW w:type="dxa" w:w="3024"/>
            <w:vAlign w:val="center"/>
          </w:tcPr>
          <w:p>
            <w:pPr>
              <w:jc w:val="left"/>
            </w:pPr>
            <w:r>
              <w:rPr>
                <w:sz w:val="17"/>
              </w:rPr>
              <w:t>Servicio externo</w:t>
            </w:r>
          </w:p>
        </w:tc>
        <w:tc>
          <w:tcPr>
            <w:tcW w:type="dxa" w:w="2592"/>
            <w:vAlign w:val="center"/>
          </w:tcPr>
          <w:p>
            <w:pPr>
              <w:jc w:val="left"/>
            </w:pPr>
            <w:r>
              <w:rPr>
                <w:sz w:val="17"/>
              </w:rPr>
              <w:t>Stub, spy o mock</w:t>
            </w:r>
          </w:p>
        </w:tc>
        <w:tc>
          <w:tcPr>
            <w:tcW w:type="dxa" w:w="4104"/>
            <w:vAlign w:val="center"/>
          </w:tcPr>
          <w:p>
            <w:pPr>
              <w:jc w:val="left"/>
            </w:pPr>
            <w:r>
              <w:rPr>
                <w:sz w:val="17"/>
              </w:rPr>
              <w:t>¿Cómo controlar respuesta e interacción?</w:t>
            </w:r>
          </w:p>
        </w:tc>
      </w:tr>
      <w:tr>
        <w:tc>
          <w:tcPr>
            <w:tcW w:type="dxa" w:w="3024"/>
            <w:vAlign w:val="center"/>
          </w:tcPr>
          <w:p>
            <w:pPr>
              <w:jc w:val="left"/>
            </w:pPr>
            <w:r>
              <w:rPr>
                <w:sz w:val="17"/>
              </w:rPr>
              <w:t>Repositorio con estado</w:t>
            </w:r>
          </w:p>
        </w:tc>
        <w:tc>
          <w:tcPr>
            <w:tcW w:type="dxa" w:w="2592"/>
            <w:vAlign w:val="center"/>
          </w:tcPr>
          <w:p>
            <w:pPr>
              <w:jc w:val="left"/>
            </w:pPr>
            <w:r>
              <w:rPr>
                <w:sz w:val="17"/>
              </w:rPr>
              <w:t>Fake</w:t>
            </w:r>
          </w:p>
        </w:tc>
        <w:tc>
          <w:tcPr>
            <w:tcW w:type="dxa" w:w="4104"/>
            <w:vAlign w:val="center"/>
          </w:tcPr>
          <w:p>
            <w:pPr>
              <w:jc w:val="left"/>
            </w:pPr>
            <w:r>
              <w:rPr>
                <w:sz w:val="17"/>
              </w:rPr>
              <w:t>¿Cómo simular comportamiento sin infraestructura?</w:t>
            </w:r>
          </w:p>
        </w:tc>
      </w:tr>
      <w:tr>
        <w:tc>
          <w:tcPr>
            <w:tcW w:type="dxa" w:w="3024"/>
            <w:vAlign w:val="center"/>
          </w:tcPr>
          <w:p>
            <w:pPr>
              <w:jc w:val="left"/>
            </w:pPr>
            <w:r>
              <w:rPr>
                <w:sz w:val="17"/>
              </w:rPr>
              <w:t>Entorno o atributo</w:t>
            </w:r>
          </w:p>
        </w:tc>
        <w:tc>
          <w:tcPr>
            <w:tcW w:type="dxa" w:w="2592"/>
            <w:vAlign w:val="center"/>
          </w:tcPr>
          <w:p>
            <w:pPr>
              <w:jc w:val="left"/>
            </w:pPr>
            <w:r>
              <w:rPr>
                <w:sz w:val="17"/>
              </w:rPr>
              <w:t>monkeypatch</w:t>
            </w:r>
          </w:p>
        </w:tc>
        <w:tc>
          <w:tcPr>
            <w:tcW w:type="dxa" w:w="4104"/>
            <w:vAlign w:val="center"/>
          </w:tcPr>
          <w:p>
            <w:pPr>
              <w:jc w:val="left"/>
            </w:pPr>
            <w:r>
              <w:rPr>
                <w:sz w:val="17"/>
              </w:rPr>
              <w:t>¿Cómo sustituirlo temporalmente?</w:t>
            </w:r>
          </w:p>
        </w:tc>
      </w:tr>
      <w:tr>
        <w:tc>
          <w:tcPr>
            <w:tcW w:type="dxa" w:w="3024"/>
            <w:vAlign w:val="center"/>
          </w:tcPr>
          <w:p>
            <w:pPr>
              <w:jc w:val="left"/>
            </w:pPr>
            <w:r>
              <w:rPr>
                <w:sz w:val="17"/>
              </w:rPr>
              <w:t>Archivos temporales</w:t>
            </w:r>
          </w:p>
        </w:tc>
        <w:tc>
          <w:tcPr>
            <w:tcW w:type="dxa" w:w="2592"/>
            <w:vAlign w:val="center"/>
          </w:tcPr>
          <w:p>
            <w:pPr>
              <w:jc w:val="left"/>
            </w:pPr>
            <w:r>
              <w:rPr>
                <w:sz w:val="17"/>
              </w:rPr>
              <w:t>tmp_path</w:t>
            </w:r>
          </w:p>
        </w:tc>
        <w:tc>
          <w:tcPr>
            <w:tcW w:type="dxa" w:w="4104"/>
            <w:vAlign w:val="center"/>
          </w:tcPr>
          <w:p>
            <w:pPr>
              <w:jc w:val="left"/>
            </w:pPr>
            <w:r>
              <w:rPr>
                <w:sz w:val="17"/>
              </w:rPr>
              <w:t>¿Cómo integrar sin dejar residuos?</w:t>
            </w:r>
          </w:p>
        </w:tc>
      </w:tr>
      <w:tr>
        <w:tc>
          <w:tcPr>
            <w:tcW w:type="dxa" w:w="3024"/>
            <w:vAlign w:val="center"/>
          </w:tcPr>
          <w:p>
            <w:pPr>
              <w:jc w:val="left"/>
            </w:pPr>
            <w:r>
              <w:rPr>
                <w:sz w:val="17"/>
              </w:rPr>
              <w:t>Subconjunto operativo</w:t>
            </w:r>
          </w:p>
        </w:tc>
        <w:tc>
          <w:tcPr>
            <w:tcW w:type="dxa" w:w="2592"/>
            <w:vAlign w:val="center"/>
          </w:tcPr>
          <w:p>
            <w:pPr>
              <w:jc w:val="left"/>
            </w:pPr>
            <w:r>
              <w:rPr>
                <w:sz w:val="17"/>
              </w:rPr>
              <w:t>Marcadores o Node ID</w:t>
            </w:r>
          </w:p>
        </w:tc>
        <w:tc>
          <w:tcPr>
            <w:tcW w:type="dxa" w:w="4104"/>
            <w:vAlign w:val="center"/>
          </w:tcPr>
          <w:p>
            <w:pPr>
              <w:jc w:val="left"/>
            </w:pPr>
            <w:r>
              <w:rPr>
                <w:sz w:val="17"/>
              </w:rPr>
              <w:t>¿Cómo seleccionar la ejecución?</w:t>
            </w:r>
          </w:p>
        </w:tc>
      </w:tr>
      <w:tr>
        <w:tc>
          <w:tcPr>
            <w:tcW w:type="dxa" w:w="3024"/>
            <w:vAlign w:val="center"/>
          </w:tcPr>
          <w:p>
            <w:pPr>
              <w:jc w:val="left"/>
            </w:pPr>
            <w:r>
              <w:rPr>
                <w:sz w:val="17"/>
              </w:rPr>
              <w:t>Huecos de ejecución</w:t>
            </w:r>
          </w:p>
        </w:tc>
        <w:tc>
          <w:tcPr>
            <w:tcW w:type="dxa" w:w="2592"/>
            <w:vAlign w:val="center"/>
          </w:tcPr>
          <w:p>
            <w:pPr>
              <w:jc w:val="left"/>
            </w:pPr>
            <w:r>
              <w:rPr>
                <w:sz w:val="17"/>
              </w:rPr>
              <w:t>Cobertura</w:t>
            </w:r>
          </w:p>
        </w:tc>
        <w:tc>
          <w:tcPr>
            <w:tcW w:type="dxa" w:w="4104"/>
            <w:vAlign w:val="center"/>
          </w:tcPr>
          <w:p>
            <w:pPr>
              <w:jc w:val="left"/>
            </w:pPr>
            <w:r>
              <w:rPr>
                <w:sz w:val="17"/>
              </w:rPr>
              <w:t>¿Qué líneas o ramas no fueron recorridas?</w:t>
            </w:r>
          </w:p>
        </w:tc>
      </w:tr>
      <w:tr>
        <w:tc>
          <w:tcPr>
            <w:tcW w:type="dxa" w:w="3024"/>
            <w:vAlign w:val="center"/>
          </w:tcPr>
          <w:p>
            <w:pPr>
              <w:jc w:val="left"/>
            </w:pPr>
            <w:r>
              <w:rPr>
                <w:sz w:val="17"/>
              </w:rPr>
              <w:t>Cambio compartido</w:t>
            </w:r>
          </w:p>
        </w:tc>
        <w:tc>
          <w:tcPr>
            <w:tcW w:type="dxa" w:w="2592"/>
            <w:vAlign w:val="center"/>
          </w:tcPr>
          <w:p>
            <w:pPr>
              <w:jc w:val="left"/>
            </w:pPr>
            <w:r>
              <w:rPr>
                <w:sz w:val="17"/>
              </w:rPr>
              <w:t>CI</w:t>
            </w:r>
          </w:p>
        </w:tc>
        <w:tc>
          <w:tcPr>
            <w:tcW w:type="dxa" w:w="4104"/>
            <w:vAlign w:val="center"/>
          </w:tcPr>
          <w:p>
            <w:pPr>
              <w:jc w:val="left"/>
            </w:pPr>
            <w:r>
              <w:rPr>
                <w:sz w:val="17"/>
              </w:rPr>
              <w:t>¿Se instala y prueba en un entorno limpio?</w:t>
            </w:r>
          </w:p>
        </w:tc>
      </w:tr>
    </w:tbl>
    <w:p>
      <w:pPr>
        <w:spacing w:after="60"/>
      </w:pPr>
    </w:p>
    <w:p>
      <w:pPr>
        <w:pStyle w:val="Ttulo2"/>
      </w:pPr>
      <w:r>
        <w:t>Fase 6 — Diseñar la suite mínima viable</w:t>
      </w:r>
    </w:p>
    <w:p>
      <w:r>
        <w:t>La primera suite debe proteger los riesgos principales con el menor coste de mantenimiento razonable.</w:t>
      </w:r>
    </w:p>
    <w:p>
      <w:pPr>
        <w:pStyle w:val="Listaconvietas"/>
      </w:pPr>
      <w:r>
        <w:t>Un camino feliz por comportamiento crítico.</w:t>
      </w:r>
    </w:p>
    <w:p>
      <w:pPr>
        <w:pStyle w:val="Listaconvietas"/>
      </w:pPr>
      <w:r>
        <w:t>Límites y particiones relevantes.</w:t>
      </w:r>
    </w:p>
    <w:p>
      <w:pPr>
        <w:pStyle w:val="Listaconvietas"/>
      </w:pPr>
      <w:r>
        <w:t>Errores que formen parte del contrato.</w:t>
      </w:r>
    </w:p>
    <w:p>
      <w:pPr>
        <w:pStyle w:val="Listaconvietas"/>
      </w:pPr>
      <w:r>
        <w:t>Una prueba de integración por frontera importante.</w:t>
      </w:r>
    </w:p>
    <w:p>
      <w:pPr>
        <w:pStyle w:val="Listaconvietas"/>
      </w:pPr>
      <w:r>
        <w:t>Contratos compartidos con otros componentes.</w:t>
      </w:r>
    </w:p>
    <w:p>
      <w:pPr>
        <w:pStyle w:val="Listaconvietas"/>
      </w:pPr>
      <w:r>
        <w:t>Pocos recorridos E2E de alto valor.</w:t>
      </w:r>
    </w:p>
    <w:p>
      <w:pPr>
        <w:pStyle w:val="Listaconvietas"/>
      </w:pPr>
      <w:r>
        <w:t>Automatización reproducible desde el principio.</w:t>
      </w:r>
    </w:p>
    <w:p>
      <w:r>
        <w:t>No se selecciona una cantidad fija de pruebas. Se detiene la expansión cuando los riesgos prioritarios tienen evidencia suficiente y el coste marginal supera el valor esperado.</w:t>
      </w:r>
    </w:p>
    <w:p>
      <w:pPr>
        <w:pStyle w:val="Ttulo2"/>
      </w:pPr>
      <w:r>
        <w:t>Fase 7 — Matriz riesgo → prueba → evidencia</w:t>
      </w:r>
    </w:p>
    <w:tbl>
      <w:tblPr>
        <w:tblStyle w:val="Tablaconcuadrcula"/>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2448"/>
            <w:vAlign w:val="center"/>
            <w:shd w:fill="D9E2F3"/>
          </w:tcPr>
          <w:p>
            <w:pPr>
              <w:jc w:val="left"/>
            </w:pPr>
            <w:r>
              <w:rPr>
                <w:b/>
                <w:sz w:val="18"/>
              </w:rPr>
              <w:t>Riesgo</w:t>
            </w:r>
          </w:p>
        </w:tc>
        <w:tc>
          <w:tcPr>
            <w:tcW w:type="dxa" w:w="3024"/>
            <w:vAlign w:val="center"/>
            <w:shd w:fill="D9E2F3"/>
          </w:tcPr>
          <w:p>
            <w:pPr>
              <w:jc w:val="left"/>
            </w:pPr>
            <w:r>
              <w:rPr>
                <w:b/>
                <w:sz w:val="18"/>
              </w:rPr>
              <w:t>Contrato</w:t>
            </w:r>
          </w:p>
        </w:tc>
        <w:tc>
          <w:tcPr>
            <w:tcW w:type="dxa" w:w="2232"/>
            <w:vAlign w:val="center"/>
            <w:shd w:fill="D9E2F3"/>
          </w:tcPr>
          <w:p>
            <w:pPr>
              <w:jc w:val="left"/>
            </w:pPr>
            <w:r>
              <w:rPr>
                <w:b/>
                <w:sz w:val="18"/>
              </w:rPr>
              <w:t>Nivel/técnica</w:t>
            </w:r>
          </w:p>
        </w:tc>
        <w:tc>
          <w:tcPr>
            <w:tcW w:type="dxa" w:w="2016"/>
            <w:vAlign w:val="center"/>
            <w:shd w:fill="D9E2F3"/>
          </w:tcPr>
          <w:p>
            <w:pPr>
              <w:jc w:val="left"/>
            </w:pPr>
            <w:r>
              <w:rPr>
                <w:b/>
                <w:sz w:val="18"/>
              </w:rPr>
              <w:t>Evidencia</w:t>
            </w:r>
          </w:p>
        </w:tc>
      </w:tr>
      <w:tr>
        <w:tc>
          <w:tcPr>
            <w:tcW w:type="dxa" w:w="2448"/>
            <w:vAlign w:val="center"/>
          </w:tcPr>
          <w:p>
            <w:pPr>
              <w:jc w:val="left"/>
            </w:pPr>
            <w:r>
              <w:rPr>
                <w:sz w:val="17"/>
              </w:rPr>
              <w:t>Clasificación incorrecta en un límite</w:t>
            </w:r>
          </w:p>
        </w:tc>
        <w:tc>
          <w:tcPr>
            <w:tcW w:type="dxa" w:w="3024"/>
            <w:vAlign w:val="center"/>
          </w:tcPr>
          <w:p>
            <w:pPr>
              <w:jc w:val="left"/>
            </w:pPr>
            <w:r>
              <w:rPr>
                <w:sz w:val="17"/>
              </w:rPr>
              <w:t>0–100 produce la categoría acordada</w:t>
            </w:r>
          </w:p>
        </w:tc>
        <w:tc>
          <w:tcPr>
            <w:tcW w:type="dxa" w:w="2232"/>
            <w:vAlign w:val="center"/>
          </w:tcPr>
          <w:p>
            <w:pPr>
              <w:jc w:val="left"/>
            </w:pPr>
            <w:r>
              <w:rPr>
                <w:sz w:val="17"/>
              </w:rPr>
              <w:t>Unitaria + parametrización</w:t>
            </w:r>
          </w:p>
        </w:tc>
        <w:tc>
          <w:tcPr>
            <w:tcW w:type="dxa" w:w="2016"/>
            <w:vAlign w:val="center"/>
          </w:tcPr>
          <w:p>
            <w:pPr>
              <w:jc w:val="left"/>
            </w:pPr>
            <w:r>
              <w:rPr>
                <w:sz w:val="17"/>
              </w:rPr>
              <w:t>Casos límite independientes y seleccionables</w:t>
            </w:r>
          </w:p>
        </w:tc>
      </w:tr>
      <w:tr>
        <w:tc>
          <w:tcPr>
            <w:tcW w:type="dxa" w:w="2448"/>
            <w:vAlign w:val="center"/>
          </w:tcPr>
          <w:p>
            <w:pPr>
              <w:jc w:val="left"/>
            </w:pPr>
            <w:r>
              <w:rPr>
                <w:sz w:val="17"/>
              </w:rPr>
              <w:t>Tipo o rango inválido aceptado</w:t>
            </w:r>
          </w:p>
        </w:tc>
        <w:tc>
          <w:tcPr>
            <w:tcW w:type="dxa" w:w="3024"/>
            <w:vAlign w:val="center"/>
          </w:tcPr>
          <w:p>
            <w:pPr>
              <w:jc w:val="left"/>
            </w:pPr>
            <w:r>
              <w:rPr>
                <w:sz w:val="17"/>
              </w:rPr>
              <w:t>La entrada se rechaza con el error previsto</w:t>
            </w:r>
          </w:p>
        </w:tc>
        <w:tc>
          <w:tcPr>
            <w:tcW w:type="dxa" w:w="2232"/>
            <w:vAlign w:val="center"/>
          </w:tcPr>
          <w:p>
            <w:pPr>
              <w:jc w:val="left"/>
            </w:pPr>
            <w:r>
              <w:rPr>
                <w:sz w:val="17"/>
              </w:rPr>
              <w:t>Unitaria + pytest.raises</w:t>
            </w:r>
          </w:p>
        </w:tc>
        <w:tc>
          <w:tcPr>
            <w:tcW w:type="dxa" w:w="2016"/>
            <w:vAlign w:val="center"/>
          </w:tcPr>
          <w:p>
            <w:pPr>
              <w:jc w:val="left"/>
            </w:pPr>
            <w:r>
              <w:rPr>
                <w:sz w:val="17"/>
              </w:rPr>
              <w:t>Tipo y mensaje comprobados</w:t>
            </w:r>
          </w:p>
        </w:tc>
      </w:tr>
      <w:tr>
        <w:tc>
          <w:tcPr>
            <w:tcW w:type="dxa" w:w="2448"/>
            <w:vAlign w:val="center"/>
          </w:tcPr>
          <w:p>
            <w:pPr>
              <w:jc w:val="left"/>
            </w:pPr>
            <w:r>
              <w:rPr>
                <w:sz w:val="17"/>
              </w:rPr>
              <w:t>Servicio llamado con un ID erróneo</w:t>
            </w:r>
          </w:p>
        </w:tc>
        <w:tc>
          <w:tcPr>
            <w:tcW w:type="dxa" w:w="3024"/>
            <w:vAlign w:val="center"/>
          </w:tcPr>
          <w:p>
            <w:pPr>
              <w:jc w:val="left"/>
            </w:pPr>
            <w:r>
              <w:rPr>
                <w:sz w:val="17"/>
              </w:rPr>
              <w:t>Se delega exactamente el ID recibido</w:t>
            </w:r>
          </w:p>
        </w:tc>
        <w:tc>
          <w:tcPr>
            <w:tcW w:type="dxa" w:w="2232"/>
            <w:vAlign w:val="center"/>
          </w:tcPr>
          <w:p>
            <w:pPr>
              <w:jc w:val="left"/>
            </w:pPr>
            <w:r>
              <w:rPr>
                <w:sz w:val="17"/>
              </w:rPr>
              <w:t>Unitaria + mock/spy</w:t>
            </w:r>
          </w:p>
        </w:tc>
        <w:tc>
          <w:tcPr>
            <w:tcW w:type="dxa" w:w="2016"/>
            <w:vAlign w:val="center"/>
          </w:tcPr>
          <w:p>
            <w:pPr>
              <w:jc w:val="left"/>
            </w:pPr>
            <w:r>
              <w:rPr>
                <w:sz w:val="17"/>
              </w:rPr>
              <w:t>Llamada observada con argumento esperado</w:t>
            </w:r>
          </w:p>
        </w:tc>
      </w:tr>
      <w:tr>
        <w:tc>
          <w:tcPr>
            <w:tcW w:type="dxa" w:w="2448"/>
            <w:vAlign w:val="center"/>
          </w:tcPr>
          <w:p>
            <w:pPr>
              <w:jc w:val="left"/>
            </w:pPr>
            <w:r>
              <w:rPr>
                <w:sz w:val="17"/>
              </w:rPr>
              <w:t>Archivo procesado incorrectamente</w:t>
            </w:r>
          </w:p>
        </w:tc>
        <w:tc>
          <w:tcPr>
            <w:tcW w:type="dxa" w:w="3024"/>
            <w:vAlign w:val="center"/>
          </w:tcPr>
          <w:p>
            <w:pPr>
              <w:jc w:val="left"/>
            </w:pPr>
            <w:r>
              <w:rPr>
                <w:sz w:val="17"/>
              </w:rPr>
              <w:t>Lectura, normalización y escritura coherentes</w:t>
            </w:r>
          </w:p>
        </w:tc>
        <w:tc>
          <w:tcPr>
            <w:tcW w:type="dxa" w:w="2232"/>
            <w:vAlign w:val="center"/>
          </w:tcPr>
          <w:p>
            <w:pPr>
              <w:jc w:val="left"/>
            </w:pPr>
            <w:r>
              <w:rPr>
                <w:sz w:val="17"/>
              </w:rPr>
              <w:t>Integración + tmp_path</w:t>
            </w:r>
          </w:p>
        </w:tc>
        <w:tc>
          <w:tcPr>
            <w:tcW w:type="dxa" w:w="2016"/>
            <w:vAlign w:val="center"/>
          </w:tcPr>
          <w:p>
            <w:pPr>
              <w:jc w:val="left"/>
            </w:pPr>
            <w:r>
              <w:rPr>
                <w:sz w:val="17"/>
              </w:rPr>
              <w:t>Contenido real del archivo final</w:t>
            </w:r>
          </w:p>
        </w:tc>
      </w:tr>
      <w:tr>
        <w:tc>
          <w:tcPr>
            <w:tcW w:type="dxa" w:w="2448"/>
            <w:vAlign w:val="center"/>
          </w:tcPr>
          <w:p>
            <w:pPr>
              <w:jc w:val="left"/>
            </w:pPr>
            <w:r>
              <w:rPr>
                <w:sz w:val="17"/>
              </w:rPr>
              <w:t>Respuesta incompatible</w:t>
            </w:r>
          </w:p>
        </w:tc>
        <w:tc>
          <w:tcPr>
            <w:tcW w:type="dxa" w:w="3024"/>
            <w:vAlign w:val="center"/>
          </w:tcPr>
          <w:p>
            <w:pPr>
              <w:jc w:val="left"/>
            </w:pPr>
            <w:r>
              <w:rPr>
                <w:sz w:val="17"/>
              </w:rPr>
              <w:t>Claves id y status conservadas</w:t>
            </w:r>
          </w:p>
        </w:tc>
        <w:tc>
          <w:tcPr>
            <w:tcW w:type="dxa" w:w="2232"/>
            <w:vAlign w:val="center"/>
          </w:tcPr>
          <w:p>
            <w:pPr>
              <w:jc w:val="left"/>
            </w:pPr>
            <w:r>
              <w:rPr>
                <w:sz w:val="17"/>
              </w:rPr>
              <w:t>Contrato</w:t>
            </w:r>
          </w:p>
        </w:tc>
        <w:tc>
          <w:tcPr>
            <w:tcW w:type="dxa" w:w="2016"/>
            <w:vAlign w:val="center"/>
          </w:tcPr>
          <w:p>
            <w:pPr>
              <w:jc w:val="left"/>
            </w:pPr>
            <w:r>
              <w:rPr>
                <w:sz w:val="17"/>
              </w:rPr>
              <w:t>Estructura y valores verificados</w:t>
            </w:r>
          </w:p>
        </w:tc>
      </w:tr>
      <w:tr>
        <w:tc>
          <w:tcPr>
            <w:tcW w:type="dxa" w:w="2448"/>
            <w:vAlign w:val="center"/>
          </w:tcPr>
          <w:p>
            <w:pPr>
              <w:jc w:val="left"/>
            </w:pPr>
            <w:r>
              <w:rPr>
                <w:sz w:val="17"/>
              </w:rPr>
              <w:t>Proyecto dependiente del equipo local</w:t>
            </w:r>
          </w:p>
        </w:tc>
        <w:tc>
          <w:tcPr>
            <w:tcW w:type="dxa" w:w="3024"/>
            <w:vAlign w:val="center"/>
          </w:tcPr>
          <w:p>
            <w:pPr>
              <w:jc w:val="left"/>
            </w:pPr>
            <w:r>
              <w:rPr>
                <w:sz w:val="17"/>
              </w:rPr>
              <w:t>Instalación y suite reproducibles</w:t>
            </w:r>
          </w:p>
        </w:tc>
        <w:tc>
          <w:tcPr>
            <w:tcW w:type="dxa" w:w="2232"/>
            <w:vAlign w:val="center"/>
          </w:tcPr>
          <w:p>
            <w:pPr>
              <w:jc w:val="left"/>
            </w:pPr>
            <w:r>
              <w:rPr>
                <w:sz w:val="17"/>
              </w:rPr>
              <w:t>CI + puerta de calidad</w:t>
            </w:r>
          </w:p>
        </w:tc>
        <w:tc>
          <w:tcPr>
            <w:tcW w:type="dxa" w:w="2016"/>
            <w:vAlign w:val="center"/>
          </w:tcPr>
          <w:p>
            <w:pPr>
              <w:jc w:val="left"/>
            </w:pPr>
            <w:r>
              <w:rPr>
                <w:sz w:val="17"/>
              </w:rPr>
              <w:t>Trabajo remoto verde y trazable</w:t>
            </w:r>
          </w:p>
        </w:tc>
      </w:tr>
    </w:tbl>
    <w:p>
      <w:pPr>
        <w:spacing w:after="60"/>
      </w:pPr>
    </w:p>
    <w:p>
      <w:pPr>
        <w:pStyle w:val="Ttulo2"/>
      </w:pPr>
      <w:r>
        <w:t>Fase 8 — Revisar la calidad de las propias pruebas</w:t>
      </w:r>
    </w:p>
    <w:p>
      <w:pPr>
        <w:pStyle w:val="Listaconvietas"/>
      </w:pPr>
      <w:r>
        <w:t>El nombre describe situación y expectativa.</w:t>
      </w:r>
    </w:p>
    <w:p>
      <w:pPr>
        <w:pStyle w:val="Listaconvietas"/>
      </w:pPr>
      <w:r>
        <w:t>El assert comprueba un resultado observable, no solo ejecución.</w:t>
      </w:r>
    </w:p>
    <w:p>
      <w:pPr>
        <w:pStyle w:val="Listaconvietas"/>
      </w:pPr>
      <w:r>
        <w:t>La prueba falla por una razón comprensible.</w:t>
      </w:r>
    </w:p>
    <w:p>
      <w:pPr>
        <w:pStyle w:val="Listaconvietas"/>
      </w:pPr>
      <w:r>
        <w:t>No depende del orden ni de estado residual.</w:t>
      </w:r>
    </w:p>
    <w:p>
      <w:pPr>
        <w:pStyle w:val="Listaconvietas"/>
      </w:pPr>
      <w:r>
        <w:t>Los mocks verifican únicamente interacciones contractuales.</w:t>
      </w:r>
    </w:p>
    <w:p>
      <w:pPr>
        <w:pStyle w:val="Listaconvietas"/>
      </w:pPr>
      <w:r>
        <w:t>Las fixtures no ocultan datos esenciales ni amplían estado sin necesidad.</w:t>
      </w:r>
    </w:p>
    <w:p>
      <w:pPr>
        <w:pStyle w:val="Listaconvietas"/>
      </w:pPr>
      <w:r>
        <w:t>No se duplica el mismo caso en varios niveles sin una razón explícita.</w:t>
      </w:r>
    </w:p>
    <w:p>
      <w:pPr>
        <w:pStyle w:val="Listaconvietas"/>
      </w:pPr>
      <w:r>
        <w:t>La cobertura se interpreta como pregunta, no como objetivo aislado.</w:t>
      </w:r>
    </w:p>
    <w:p>
      <w:pPr>
        <w:pStyle w:val="Ttulo2"/>
      </w:pPr>
      <w:r>
        <w:t>Fase 9 — Automatizar y mantener</w:t>
      </w:r>
    </w:p>
    <w:p>
      <w:pPr>
        <w:pStyle w:val="Listaconvietas"/>
      </w:pPr>
      <w:r>
        <w:t>Ejecutar la suite ante push y pull request.</w:t>
      </w:r>
    </w:p>
    <w:p>
      <w:pPr>
        <w:pStyle w:val="Listaconvietas"/>
      </w:pPr>
      <w:r>
        <w:t>Fijar versiones y declarar dependencias reproducibles.</w:t>
      </w:r>
    </w:p>
    <w:p>
      <w:pPr>
        <w:pStyle w:val="Listaconvietas"/>
      </w:pPr>
      <w:r>
        <w:t>Usar umbrales como señales razonadas, no como métricas de vanidad.</w:t>
      </w:r>
    </w:p>
    <w:p>
      <w:pPr>
        <w:pStyle w:val="Listaconvietas"/>
      </w:pPr>
      <w:r>
        <w:t>Conservar fallos históricos y resultados para trazabilidad.</w:t>
      </w:r>
    </w:p>
    <w:p>
      <w:pPr>
        <w:pStyle w:val="Listaconvietas"/>
      </w:pPr>
      <w:r>
        <w:t>Revisar la matriz cuando cambien arquitectura, contratos o riesgos.</w:t>
      </w:r>
    </w:p>
    <w:p>
      <w:pPr>
        <w:pStyle w:val="Listaconvietas"/>
      </w:pPr>
      <w:r>
        <w:t>Eliminar pruebas redundantes y código obsoleto durante el mantenimiento.</w:t>
      </w:r>
    </w:p>
    <w:p>
      <w:pPr>
        <w:pStyle w:val="Ttulo2"/>
      </w:pPr>
      <w:r>
        <w:t>Caso aplicado — Auditoría del laboratorio</w:t>
      </w:r>
    </w:p>
    <w:p>
      <w:r>
        <w:t>El laboratorio reúne funciones puras, decisiones por límites, errores esperados, dependencias inyectadas, variables de entorno, repositorios con estado, archivos, contratos y un flujo completo.</w:t>
      </w:r>
    </w:p>
    <w:tbl>
      <w:tblPr>
        <w:tblStyle w:val="Tablaconcuadrcula"/>
        <w:tblW w:type="auto" w:w="0"/>
        <w:tblLayout w:type="fixed"/>
        <w:tblLook w:firstColumn="1" w:firstRow="1" w:lastColumn="0" w:lastRow="0" w:noHBand="0" w:noVBand="1" w:val="04A0"/>
      </w:tblPr>
      <w:tblGrid>
        <w:gridCol w:w="3120"/>
        <w:gridCol w:w="3120"/>
        <w:gridCol w:w="3120"/>
      </w:tblGrid>
      <w:tr>
        <w:trPr>
          <w:tblHeader w:val="true"/>
        </w:trPr>
        <w:tc>
          <w:tcPr>
            <w:tcW w:type="dxa" w:w="2376"/>
            <w:vAlign w:val="center"/>
            <w:shd w:fill="D9E2F3"/>
          </w:tcPr>
          <w:p>
            <w:pPr>
              <w:jc w:val="left"/>
            </w:pPr>
            <w:r>
              <w:rPr>
                <w:b/>
                <w:sz w:val="18"/>
              </w:rPr>
              <w:t>Zona</w:t>
            </w:r>
          </w:p>
        </w:tc>
        <w:tc>
          <w:tcPr>
            <w:tcW w:type="dxa" w:w="3240"/>
            <w:vAlign w:val="center"/>
            <w:shd w:fill="D9E2F3"/>
          </w:tcPr>
          <w:p>
            <w:pPr>
              <w:jc w:val="left"/>
            </w:pPr>
            <w:r>
              <w:rPr>
                <w:b/>
                <w:sz w:val="18"/>
              </w:rPr>
              <w:t>Riesgo principal</w:t>
            </w:r>
          </w:p>
        </w:tc>
        <w:tc>
          <w:tcPr>
            <w:tcW w:type="dxa" w:w="4104"/>
            <w:vAlign w:val="center"/>
            <w:shd w:fill="D9E2F3"/>
          </w:tcPr>
          <w:p>
            <w:pPr>
              <w:jc w:val="left"/>
            </w:pPr>
            <w:r>
              <w:rPr>
                <w:b/>
                <w:sz w:val="18"/>
              </w:rPr>
              <w:t>Evidencia presente</w:t>
            </w:r>
          </w:p>
        </w:tc>
      </w:tr>
      <w:tr>
        <w:tc>
          <w:tcPr>
            <w:tcW w:type="dxa" w:w="2376"/>
            <w:vAlign w:val="center"/>
          </w:tcPr>
          <w:p>
            <w:pPr>
              <w:jc w:val="left"/>
            </w:pPr>
            <w:r>
              <w:rPr>
                <w:sz w:val="17"/>
              </w:rPr>
              <w:t>normalize_text</w:t>
            </w:r>
          </w:p>
        </w:tc>
        <w:tc>
          <w:tcPr>
            <w:tcW w:type="dxa" w:w="3240"/>
            <w:vAlign w:val="center"/>
          </w:tcPr>
          <w:p>
            <w:pPr>
              <w:jc w:val="left"/>
            </w:pPr>
            <w:r>
              <w:rPr>
                <w:sz w:val="17"/>
              </w:rPr>
              <w:t>Transformación incorrecta</w:t>
            </w:r>
          </w:p>
        </w:tc>
        <w:tc>
          <w:tcPr>
            <w:tcW w:type="dxa" w:w="4104"/>
            <w:vAlign w:val="center"/>
          </w:tcPr>
          <w:p>
            <w:pPr>
              <w:jc w:val="left"/>
            </w:pPr>
            <w:r>
              <w:rPr>
                <w:sz w:val="17"/>
              </w:rPr>
              <w:t>Prueba unitaria y fixtures</w:t>
            </w:r>
          </w:p>
        </w:tc>
      </w:tr>
      <w:tr>
        <w:tc>
          <w:tcPr>
            <w:tcW w:type="dxa" w:w="2376"/>
            <w:vAlign w:val="center"/>
          </w:tcPr>
          <w:p>
            <w:pPr>
              <w:jc w:val="left"/>
            </w:pPr>
            <w:r>
              <w:rPr>
                <w:sz w:val="17"/>
              </w:rPr>
              <w:t>classify_score</w:t>
            </w:r>
          </w:p>
        </w:tc>
        <w:tc>
          <w:tcPr>
            <w:tcW w:type="dxa" w:w="3240"/>
            <w:vAlign w:val="center"/>
          </w:tcPr>
          <w:p>
            <w:pPr>
              <w:jc w:val="left"/>
            </w:pPr>
            <w:r>
              <w:rPr>
                <w:sz w:val="17"/>
              </w:rPr>
              <w:t>Límites, tipos y rangos</w:t>
            </w:r>
          </w:p>
        </w:tc>
        <w:tc>
          <w:tcPr>
            <w:tcW w:type="dxa" w:w="4104"/>
            <w:vAlign w:val="center"/>
          </w:tcPr>
          <w:p>
            <w:pPr>
              <w:jc w:val="left"/>
            </w:pPr>
            <w:r>
              <w:rPr>
                <w:sz w:val="17"/>
              </w:rPr>
              <w:t>Parametrización y excepciones</w:t>
            </w:r>
          </w:p>
        </w:tc>
      </w:tr>
      <w:tr>
        <w:tc>
          <w:tcPr>
            <w:tcW w:type="dxa" w:w="2376"/>
            <w:vAlign w:val="center"/>
          </w:tcPr>
          <w:p>
            <w:pPr>
              <w:jc w:val="left"/>
            </w:pPr>
            <w:r>
              <w:rPr>
                <w:sz w:val="17"/>
              </w:rPr>
              <w:t>get_user_status</w:t>
            </w:r>
          </w:p>
        </w:tc>
        <w:tc>
          <w:tcPr>
            <w:tcW w:type="dxa" w:w="3240"/>
            <w:vAlign w:val="center"/>
          </w:tcPr>
          <w:p>
            <w:pPr>
              <w:jc w:val="left"/>
            </w:pPr>
            <w:r>
              <w:rPr>
                <w:sz w:val="17"/>
              </w:rPr>
              <w:t>Delegación incorrecta</w:t>
            </w:r>
          </w:p>
        </w:tc>
        <w:tc>
          <w:tcPr>
            <w:tcW w:type="dxa" w:w="4104"/>
            <w:vAlign w:val="center"/>
          </w:tcPr>
          <w:p>
            <w:pPr>
              <w:jc w:val="left"/>
            </w:pPr>
            <w:r>
              <w:rPr>
                <w:sz w:val="17"/>
              </w:rPr>
              <w:t>Stub, spy y mock</w:t>
            </w:r>
          </w:p>
        </w:tc>
      </w:tr>
      <w:tr>
        <w:tc>
          <w:tcPr>
            <w:tcW w:type="dxa" w:w="2376"/>
            <w:vAlign w:val="center"/>
          </w:tcPr>
          <w:p>
            <w:pPr>
              <w:jc w:val="left"/>
            </w:pPr>
            <w:r>
              <w:rPr>
                <w:sz w:val="17"/>
              </w:rPr>
              <w:t>register_user</w:t>
            </w:r>
          </w:p>
        </w:tc>
        <w:tc>
          <w:tcPr>
            <w:tcW w:type="dxa" w:w="3240"/>
            <w:vAlign w:val="center"/>
          </w:tcPr>
          <w:p>
            <w:pPr>
              <w:jc w:val="left"/>
            </w:pPr>
            <w:r>
              <w:rPr>
                <w:sz w:val="17"/>
              </w:rPr>
              <w:t>Duplicidad o persistencia</w:t>
            </w:r>
          </w:p>
        </w:tc>
        <w:tc>
          <w:tcPr>
            <w:tcW w:type="dxa" w:w="4104"/>
            <w:vAlign w:val="center"/>
          </w:tcPr>
          <w:p>
            <w:pPr>
              <w:jc w:val="left"/>
            </w:pPr>
            <w:r>
              <w:rPr>
                <w:sz w:val="17"/>
              </w:rPr>
              <w:t>Fake con estado</w:t>
            </w:r>
          </w:p>
        </w:tc>
      </w:tr>
      <w:tr>
        <w:tc>
          <w:tcPr>
            <w:tcW w:type="dxa" w:w="2376"/>
            <w:vAlign w:val="center"/>
          </w:tcPr>
          <w:p>
            <w:pPr>
              <w:jc w:val="left"/>
            </w:pPr>
            <w:r>
              <w:rPr>
                <w:sz w:val="17"/>
              </w:rPr>
              <w:t>normalize_file</w:t>
            </w:r>
          </w:p>
        </w:tc>
        <w:tc>
          <w:tcPr>
            <w:tcW w:type="dxa" w:w="3240"/>
            <w:vAlign w:val="center"/>
          </w:tcPr>
          <w:p>
            <w:pPr>
              <w:jc w:val="left"/>
            </w:pPr>
            <w:r>
              <w:rPr>
                <w:sz w:val="17"/>
              </w:rPr>
              <w:t>Fallo de lectura/escritura</w:t>
            </w:r>
          </w:p>
        </w:tc>
        <w:tc>
          <w:tcPr>
            <w:tcW w:type="dxa" w:w="4104"/>
            <w:vAlign w:val="center"/>
          </w:tcPr>
          <w:p>
            <w:pPr>
              <w:jc w:val="left"/>
            </w:pPr>
            <w:r>
              <w:rPr>
                <w:sz w:val="17"/>
              </w:rPr>
              <w:t>Integración con tmp_path</w:t>
            </w:r>
          </w:p>
        </w:tc>
      </w:tr>
      <w:tr>
        <w:tc>
          <w:tcPr>
            <w:tcW w:type="dxa" w:w="2376"/>
            <w:vAlign w:val="center"/>
          </w:tcPr>
          <w:p>
            <w:pPr>
              <w:jc w:val="left"/>
            </w:pPr>
            <w:r>
              <w:rPr>
                <w:sz w:val="17"/>
              </w:rPr>
              <w:t>build_user_response</w:t>
            </w:r>
          </w:p>
        </w:tc>
        <w:tc>
          <w:tcPr>
            <w:tcW w:type="dxa" w:w="3240"/>
            <w:vAlign w:val="center"/>
          </w:tcPr>
          <w:p>
            <w:pPr>
              <w:jc w:val="left"/>
            </w:pPr>
            <w:r>
              <w:rPr>
                <w:sz w:val="17"/>
              </w:rPr>
              <w:t>Ruptura del formato</w:t>
            </w:r>
          </w:p>
        </w:tc>
        <w:tc>
          <w:tcPr>
            <w:tcW w:type="dxa" w:w="4104"/>
            <w:vAlign w:val="center"/>
          </w:tcPr>
          <w:p>
            <w:pPr>
              <w:jc w:val="left"/>
            </w:pPr>
            <w:r>
              <w:rPr>
                <w:sz w:val="17"/>
              </w:rPr>
              <w:t>Prueba de contrato</w:t>
            </w:r>
          </w:p>
        </w:tc>
      </w:tr>
      <w:tr>
        <w:tc>
          <w:tcPr>
            <w:tcW w:type="dxa" w:w="2376"/>
            <w:vAlign w:val="center"/>
          </w:tcPr>
          <w:p>
            <w:pPr>
              <w:jc w:val="left"/>
            </w:pPr>
            <w:r>
              <w:rPr>
                <w:sz w:val="17"/>
              </w:rPr>
              <w:t>process_user_status</w:t>
            </w:r>
          </w:p>
        </w:tc>
        <w:tc>
          <w:tcPr>
            <w:tcW w:type="dxa" w:w="3240"/>
            <w:vAlign w:val="center"/>
          </w:tcPr>
          <w:p>
            <w:pPr>
              <w:jc w:val="left"/>
            </w:pPr>
            <w:r>
              <w:rPr>
                <w:sz w:val="17"/>
              </w:rPr>
              <w:t>Fallo del recorrido</w:t>
            </w:r>
          </w:p>
        </w:tc>
        <w:tc>
          <w:tcPr>
            <w:tcW w:type="dxa" w:w="4104"/>
            <w:vAlign w:val="center"/>
          </w:tcPr>
          <w:p>
            <w:pPr>
              <w:jc w:val="left"/>
            </w:pPr>
            <w:r>
              <w:rPr>
                <w:sz w:val="17"/>
              </w:rPr>
              <w:t>Prueba E2E del laboratorio</w:t>
            </w:r>
          </w:p>
        </w:tc>
      </w:tr>
      <w:tr>
        <w:tc>
          <w:tcPr>
            <w:tcW w:type="dxa" w:w="2376"/>
            <w:vAlign w:val="center"/>
          </w:tcPr>
          <w:p>
            <w:pPr>
              <w:jc w:val="left"/>
            </w:pPr>
            <w:r>
              <w:rPr>
                <w:sz w:val="17"/>
              </w:rPr>
              <w:t>Proyecto completo</w:t>
            </w:r>
          </w:p>
        </w:tc>
        <w:tc>
          <w:tcPr>
            <w:tcW w:type="dxa" w:w="3240"/>
            <w:vAlign w:val="center"/>
          </w:tcPr>
          <w:p>
            <w:pPr>
              <w:jc w:val="left"/>
            </w:pPr>
            <w:r>
              <w:rPr>
                <w:sz w:val="17"/>
              </w:rPr>
              <w:t>No reproducibilidad</w:t>
            </w:r>
          </w:p>
        </w:tc>
        <w:tc>
          <w:tcPr>
            <w:tcW w:type="dxa" w:w="4104"/>
            <w:vAlign w:val="center"/>
          </w:tcPr>
          <w:p>
            <w:pPr>
              <w:jc w:val="left"/>
            </w:pPr>
            <w:r>
              <w:rPr>
                <w:sz w:val="17"/>
              </w:rPr>
              <w:t>GitHub Actions y cobertura</w:t>
            </w:r>
          </w:p>
        </w:tc>
      </w:tr>
    </w:tbl>
    <w:p>
      <w:pPr>
        <w:spacing w:after="60"/>
      </w:pPr>
    </w:p>
    <w:p>
      <w:r>
        <w:t>La evidencia obtenida es fuerte para el alcance didáctico, pero no demuestra seguridad, rendimiento, concurrencia, compatibilidad con sistemas reales ni comportamiento de una base de datos o servicio remoto.</w:t>
      </w:r>
    </w:p>
    <w:p>
      <w:pPr>
        <w:pStyle w:val="Ttulo2"/>
      </w:pPr>
      <w:r>
        <w:t>Señales de mantenimiento observables</w:t>
      </w:r>
    </w:p>
    <w:p>
      <w:pPr>
        <w:pStyle w:val="Listaconvietas"/>
      </w:pPr>
      <w:r>
        <w:t>Código de pruebas antiguas comentado: conviene eliminarlo cuando Git ya conserva el historial.</w:t>
      </w:r>
    </w:p>
    <w:p>
      <w:pPr>
        <w:pStyle w:val="Listaconvietas"/>
      </w:pPr>
      <w:r>
        <w:t>Fixtures con el mismo nombre en conftest.py y en un módulo: revisar si la duplicidad es intencional.</w:t>
      </w:r>
    </w:p>
    <w:p>
      <w:pPr>
        <w:pStyle w:val="Listaconvietas"/>
      </w:pPr>
      <w:r>
        <w:t>Imports separados y tardíos: unificar estilo mejora lectura, aunque no cambia el comportamiento.</w:t>
      </w:r>
    </w:p>
    <w:p>
      <w:pPr>
        <w:pStyle w:val="Listaconvietas"/>
      </w:pPr>
      <w:r>
        <w:t>Una suite pequeña puede alcanzar 100 % de cobertura sin representar los riesgos de un sistema real.</w:t>
      </w:r>
    </w:p>
    <w:p>
      <w:r>
        <w:t>Estas señales no invalidan el laboratorio. Enseñan que auditar pruebas incluye mantenibilidad, alcance y claridad, además del resultado verde.</w:t>
      </w:r>
    </w:p>
    <w:p>
      <w:pPr>
        <w:pStyle w:val="Ttulo2"/>
      </w:pPr>
      <w:r>
        <w:t>Guion reutilizable de análisis</w:t>
      </w:r>
    </w:p>
    <w:p>
      <w:pPr>
        <w:pStyle w:val="Listaconvietas"/>
      </w:pPr>
      <w:r>
        <w:t>¿Cuál es el propósito del sistema y quién consume sus resultados?</w:t>
      </w:r>
    </w:p>
    <w:p>
      <w:pPr>
        <w:pStyle w:val="Listaconvietas"/>
      </w:pPr>
      <w:r>
        <w:t>¿Cuáles son sus puntos de entrada y salidas?</w:t>
      </w:r>
    </w:p>
    <w:p>
      <w:pPr>
        <w:pStyle w:val="Listaconvietas"/>
      </w:pPr>
      <w:r>
        <w:t>¿Qué contratos no deben romperse?</w:t>
      </w:r>
    </w:p>
    <w:p>
      <w:pPr>
        <w:pStyle w:val="Listaconvietas"/>
      </w:pPr>
      <w:r>
        <w:t>¿Qué decisiones, límites y estados contiene?</w:t>
      </w:r>
    </w:p>
    <w:p>
      <w:pPr>
        <w:pStyle w:val="Listaconvietas"/>
      </w:pPr>
      <w:r>
        <w:t>¿Qué recursos externos utiliza?</w:t>
      </w:r>
    </w:p>
    <w:p>
      <w:pPr>
        <w:pStyle w:val="Listaconvietas"/>
      </w:pPr>
      <w:r>
        <w:t>¿Qué fallos tendrían mayor impacto?</w:t>
      </w:r>
    </w:p>
    <w:p>
      <w:pPr>
        <w:pStyle w:val="Listaconvietas"/>
      </w:pPr>
      <w:r>
        <w:t>¿Qué partes cambian con más frecuencia?</w:t>
      </w:r>
    </w:p>
    <w:p>
      <w:pPr>
        <w:pStyle w:val="Listaconvietas"/>
      </w:pPr>
      <w:r>
        <w:t>¿Cuál es el nivel más bajo que aporta evidencia suficiente?</w:t>
      </w:r>
    </w:p>
    <w:p>
      <w:pPr>
        <w:pStyle w:val="Listaconvietas"/>
      </w:pPr>
      <w:r>
        <w:t>¿Qué datos y contexto necesita cada prueba?</w:t>
      </w:r>
    </w:p>
    <w:p>
      <w:pPr>
        <w:pStyle w:val="Listaconvietas"/>
      </w:pPr>
      <w:r>
        <w:t>¿Qué no está cubriendo deliberadamente la estrategia?</w:t>
      </w:r>
    </w:p>
    <w:p>
      <w:pPr>
        <w:pStyle w:val="Listaconvietas"/>
      </w:pPr>
      <w:r>
        <w:t>¿Cómo se ejecutará en un entorno limpio?</w:t>
      </w:r>
    </w:p>
    <w:p>
      <w:pPr>
        <w:pStyle w:val="Listaconvietas"/>
      </w:pPr>
      <w:r>
        <w:t>¿Qué evidencia permitirá declarar terminado un cambio?</w:t>
      </w:r>
    </w:p>
    <w:p>
      <w:pPr>
        <w:pStyle w:val="Ttulo2"/>
      </w:pPr>
      <w:r>
        <w:t>Criterio de cierre de una estrategia</w:t>
      </w:r>
    </w:p>
    <w:p>
      <w:pPr>
        <w:pStyle w:val="Listaconvietas"/>
      </w:pPr>
      <w:r>
        <w:t>Los riesgos prioritarios están identificados.</w:t>
      </w:r>
    </w:p>
    <w:p>
      <w:pPr>
        <w:pStyle w:val="Listaconvietas"/>
      </w:pPr>
      <w:r>
        <w:t>Cada riesgo importante se relaciona con un contrato y una prueba.</w:t>
      </w:r>
    </w:p>
    <w:p>
      <w:pPr>
        <w:pStyle w:val="Listaconvietas"/>
      </w:pPr>
      <w:r>
        <w:t>La distribución de niveles es coherente con coste y fidelidad.</w:t>
      </w:r>
    </w:p>
    <w:p>
      <w:pPr>
        <w:pStyle w:val="Listaconvietas"/>
      </w:pPr>
      <w:r>
        <w:t>Las fronteras principales tienen evidencia real o una exclusión justificada.</w:t>
      </w:r>
    </w:p>
    <w:p>
      <w:pPr>
        <w:pStyle w:val="Listaconvietas"/>
      </w:pPr>
      <w:r>
        <w:t>La suite es repetible, diagnóstica y mantenible.</w:t>
      </w:r>
    </w:p>
    <w:p>
      <w:pPr>
        <w:pStyle w:val="Listaconvietas"/>
      </w:pPr>
      <w:r>
        <w:t>La automatización informa de regresiones.</w:t>
      </w:r>
    </w:p>
    <w:p>
      <w:pPr>
        <w:pStyle w:val="Listaconvietas"/>
      </w:pPr>
      <w:r>
        <w:t>Las limitaciones y riesgos aceptados están documentados.</w:t>
      </w:r>
    </w:p>
    <w:p>
      <w:pPr>
        <w:pStyle w:val="Ttulo2"/>
      </w:pPr>
      <w:r>
        <w:t>Evidencia de cierre de la formación</w:t>
      </w:r>
    </w:p>
    <w:p>
      <w:r>
        <w:rPr>
          <w:b/>
        </w:rPr>
        <w:t>Laboratorio final: 30 pruebas y 3 subtests superados, 100 % de líneas y ramas recorridas, puerta mínima del 90 % y ejecución de GitHub Actions en verde.</w:t>
      </w:r>
    </w:p>
    <w:p>
      <w:r>
        <w:t>Estado del módulo 15: COMPLETADO.</w:t>
      </w:r>
    </w:p>
    <w:p>
      <w:r>
        <w:rPr>
          <w:b/>
        </w:rPr>
        <w:t>Conclusión. Una estrategia de testing es una argumentación trazable sobre riesgos y evidencia, no una colección universal de archivos o comandos.</w:t>
      </w:r>
    </w:p>
    <w:p>
      <w:r>
        <w:t>Cierre. La formación modular queda completada y preparada para su consulta como manual autónomo.</w:t>
      </w:r>
    </w:p>
    <w:p w14:paraId="3BB9A918" w14:textId="77777777">
      <w:pPr>
        <w:pStyle w:val="Ttulo1"/>
      </w:pPr>
      <w:r>
        <w:lastRenderedPageBreak/>
        <w:t>Glosario esencial</w:t>
      </w:r>
    </w:p>
    <w:tbl>
      <w:tblPr>
        <w:tblStyle w:val="Tablaconcuadrcula"/>
        <w:tblW w:w="9360" w:type="dxa"/>
        <w:tblInd w:w="120" w:type="dxa"/>
        <w:tblLayout w:type="fixed"/>
        <w:tblLook w:val="04A0" w:firstRow="1" w:lastRow="0" w:firstColumn="1" w:lastColumn="0" w:noHBand="0" w:noVBand="1"/>
      </w:tblPr>
      <w:tblGrid>
        <w:gridCol w:w="2200"/>
        <w:gridCol w:w="7160"/>
      </w:tblGrid>
      <w:tr w14:paraId="5E1F16FF" w14:textId="77777777">
        <w:trPr>
          <w:tblHeader/>
        </w:trPr>
        <w:tc>
          <w:tcPr>
            <w:tcW w:w="2200" w:type="dxa"/>
            <w:shd w:val="clear" w:color="auto" w:fill="E8EEF5"/>
            <w:tcMar>
              <w:top w:w="80" w:type="dxa"/>
              <w:left w:w="120" w:type="dxa"/>
              <w:bottom w:w="80" w:type="dxa"/>
              <w:right w:w="120" w:type="dxa"/>
            </w:tcMar>
            <w:vAlign w:val="center"/>
          </w:tcPr>
          <w:p w14:paraId="5C98DA67" w14:textId="77777777">
            <w:pPr>
              <w:spacing w:after="0"/>
            </w:pPr>
            <w:r>
              <w:rPr>
                <w:b/>
                <w:color w:val="1F4D78"/>
                <w:sz w:val="20"/>
              </w:rPr>
              <w:t>Término</w:t>
            </w:r>
          </w:p>
        </w:tc>
        <w:tc>
          <w:tcPr>
            <w:tcW w:w="7160" w:type="dxa"/>
            <w:shd w:val="clear" w:color="auto" w:fill="E8EEF5"/>
            <w:tcMar>
              <w:top w:w="80" w:type="dxa"/>
              <w:left w:w="120" w:type="dxa"/>
              <w:bottom w:w="80" w:type="dxa"/>
              <w:right w:w="120" w:type="dxa"/>
            </w:tcMar>
            <w:vAlign w:val="center"/>
          </w:tcPr>
          <w:p w14:paraId="6EFF95B4" w14:textId="77777777">
            <w:pPr>
              <w:spacing w:after="0"/>
            </w:pPr>
            <w:r>
              <w:rPr>
                <w:b/>
                <w:color w:val="1F4D78"/>
                <w:sz w:val="20"/>
              </w:rPr>
              <w:t>Significado operativo</w:t>
            </w:r>
          </w:p>
        </w:tc>
      </w:tr>
      <w:tr w14:paraId="54CEE0BA" w14:textId="77777777">
        <w:tc>
          <w:tcPr>
            <w:tcW w:w="2200" w:type="dxa"/>
            <w:tcMar>
              <w:top w:w="80" w:type="dxa"/>
              <w:left w:w="120" w:type="dxa"/>
              <w:bottom w:w="80" w:type="dxa"/>
              <w:right w:w="120" w:type="dxa"/>
            </w:tcMar>
            <w:vAlign w:val="center"/>
          </w:tcPr>
          <w:p w14:paraId="69C2112C" w14:textId="77777777">
            <w:pPr>
              <w:spacing w:after="0"/>
            </w:pPr>
            <w:r>
              <w:rPr>
                <w:sz w:val="19"/>
              </w:rPr>
              <w:t>Contrato</w:t>
            </w:r>
          </w:p>
        </w:tc>
        <w:tc>
          <w:tcPr>
            <w:tcW w:w="7160" w:type="dxa"/>
            <w:tcMar>
              <w:top w:w="80" w:type="dxa"/>
              <w:left w:w="120" w:type="dxa"/>
              <w:bottom w:w="80" w:type="dxa"/>
              <w:right w:w="120" w:type="dxa"/>
            </w:tcMar>
            <w:vAlign w:val="center"/>
          </w:tcPr>
          <w:p w14:paraId="5519AB56" w14:textId="77777777">
            <w:pPr>
              <w:spacing w:after="0"/>
            </w:pPr>
            <w:r>
              <w:rPr>
                <w:sz w:val="19"/>
              </w:rPr>
              <w:t>Comportamiento observable acordado.</w:t>
            </w:r>
          </w:p>
        </w:tc>
      </w:tr>
      <w:tr w14:paraId="47F25C95" w14:textId="77777777">
        <w:tc>
          <w:tcPr>
            <w:tcW w:w="2200" w:type="dxa"/>
            <w:tcMar>
              <w:top w:w="80" w:type="dxa"/>
              <w:left w:w="120" w:type="dxa"/>
              <w:bottom w:w="80" w:type="dxa"/>
              <w:right w:w="120" w:type="dxa"/>
            </w:tcMar>
            <w:vAlign w:val="center"/>
          </w:tcPr>
          <w:p w14:paraId="1F901B49" w14:textId="77777777">
            <w:pPr>
              <w:spacing w:after="0"/>
            </w:pPr>
            <w:r>
              <w:rPr>
                <w:sz w:val="19"/>
              </w:rPr>
              <w:t>Caso de prueba</w:t>
            </w:r>
          </w:p>
        </w:tc>
        <w:tc>
          <w:tcPr>
            <w:tcW w:w="7160" w:type="dxa"/>
            <w:tcMar>
              <w:top w:w="80" w:type="dxa"/>
              <w:left w:w="120" w:type="dxa"/>
              <w:bottom w:w="80" w:type="dxa"/>
              <w:right w:w="120" w:type="dxa"/>
            </w:tcMar>
            <w:vAlign w:val="center"/>
          </w:tcPr>
          <w:p w14:paraId="76737F95" w14:textId="77777777">
            <w:pPr>
              <w:spacing w:after="0"/>
            </w:pPr>
            <w:r>
              <w:rPr>
                <w:sz w:val="19"/>
              </w:rPr>
              <w:t>Situación, acción y expectativa concretas.</w:t>
            </w:r>
          </w:p>
        </w:tc>
      </w:tr>
      <w:tr w14:paraId="4553F3A7" w14:textId="77777777">
        <w:tc>
          <w:tcPr>
            <w:tcW w:w="2200" w:type="dxa"/>
            <w:tcMar>
              <w:top w:w="80" w:type="dxa"/>
              <w:left w:w="120" w:type="dxa"/>
              <w:bottom w:w="80" w:type="dxa"/>
              <w:right w:w="120" w:type="dxa"/>
            </w:tcMar>
            <w:vAlign w:val="center"/>
          </w:tcPr>
          <w:p w14:paraId="37D697DF" w14:textId="77777777">
            <w:pPr>
              <w:spacing w:after="0"/>
            </w:pPr>
            <w:r>
              <w:rPr>
                <w:sz w:val="19"/>
              </w:rPr>
              <w:t>Regresión</w:t>
            </w:r>
          </w:p>
        </w:tc>
        <w:tc>
          <w:tcPr>
            <w:tcW w:w="7160" w:type="dxa"/>
            <w:tcMar>
              <w:top w:w="80" w:type="dxa"/>
              <w:left w:w="120" w:type="dxa"/>
              <w:bottom w:w="80" w:type="dxa"/>
              <w:right w:w="120" w:type="dxa"/>
            </w:tcMar>
            <w:vAlign w:val="center"/>
          </w:tcPr>
          <w:p w14:paraId="3E8D1463" w14:textId="77777777">
            <w:pPr>
              <w:spacing w:after="0"/>
            </w:pPr>
            <w:r>
              <w:rPr>
                <w:sz w:val="19"/>
              </w:rPr>
              <w:t>Pérdida de un comportamiento que antes funcionaba.</w:t>
            </w:r>
          </w:p>
        </w:tc>
      </w:tr>
      <w:tr w14:paraId="5B7B4E37" w14:textId="77777777">
        <w:tc>
          <w:tcPr>
            <w:tcW w:w="2200" w:type="dxa"/>
            <w:tcMar>
              <w:top w:w="80" w:type="dxa"/>
              <w:left w:w="120" w:type="dxa"/>
              <w:bottom w:w="80" w:type="dxa"/>
              <w:right w:w="120" w:type="dxa"/>
            </w:tcMar>
            <w:vAlign w:val="center"/>
          </w:tcPr>
          <w:p w14:paraId="40B737C4" w14:textId="77777777">
            <w:pPr>
              <w:spacing w:after="0"/>
            </w:pPr>
            <w:r>
              <w:rPr>
                <w:sz w:val="19"/>
              </w:rPr>
              <w:t>Determinismo</w:t>
            </w:r>
          </w:p>
        </w:tc>
        <w:tc>
          <w:tcPr>
            <w:tcW w:w="7160" w:type="dxa"/>
            <w:tcMar>
              <w:top w:w="80" w:type="dxa"/>
              <w:left w:w="120" w:type="dxa"/>
              <w:bottom w:w="80" w:type="dxa"/>
              <w:right w:w="120" w:type="dxa"/>
            </w:tcMar>
            <w:vAlign w:val="center"/>
          </w:tcPr>
          <w:p w14:paraId="4FE33BD6" w14:textId="77777777">
            <w:pPr>
              <w:spacing w:after="0"/>
            </w:pPr>
            <w:r>
              <w:rPr>
                <w:sz w:val="19"/>
              </w:rPr>
              <w:t>Mismas condiciones producen el mismo resultado.</w:t>
            </w:r>
          </w:p>
        </w:tc>
      </w:tr>
      <w:tr w14:paraId="02F9B70F" w14:textId="77777777">
        <w:tc>
          <w:tcPr>
            <w:tcW w:w="2200" w:type="dxa"/>
            <w:tcMar>
              <w:top w:w="80" w:type="dxa"/>
              <w:left w:w="120" w:type="dxa"/>
              <w:bottom w:w="80" w:type="dxa"/>
              <w:right w:w="120" w:type="dxa"/>
            </w:tcMar>
            <w:vAlign w:val="center"/>
          </w:tcPr>
          <w:p w14:paraId="24748D24" w14:textId="77777777">
            <w:pPr>
              <w:spacing w:after="0"/>
            </w:pPr>
            <w:r>
              <w:rPr>
                <w:sz w:val="19"/>
              </w:rPr>
              <w:t>Fixture</w:t>
            </w:r>
          </w:p>
        </w:tc>
        <w:tc>
          <w:tcPr>
            <w:tcW w:w="7160" w:type="dxa"/>
            <w:tcMar>
              <w:top w:w="80" w:type="dxa"/>
              <w:left w:w="120" w:type="dxa"/>
              <w:bottom w:w="80" w:type="dxa"/>
              <w:right w:w="120" w:type="dxa"/>
            </w:tcMar>
            <w:vAlign w:val="center"/>
          </w:tcPr>
          <w:p w14:paraId="26576CE8" w14:textId="77777777">
            <w:pPr>
              <w:spacing w:after="0"/>
            </w:pPr>
            <w:r>
              <w:rPr>
                <w:sz w:val="19"/>
              </w:rPr>
              <w:t>Contexto fiable solicitado por una prueba.</w:t>
            </w:r>
          </w:p>
        </w:tc>
      </w:tr>
      <w:tr w14:paraId="4B812E50" w14:textId="77777777">
        <w:tc>
          <w:tcPr>
            <w:tcW w:w="2200" w:type="dxa"/>
            <w:tcMar>
              <w:top w:w="80" w:type="dxa"/>
              <w:left w:w="120" w:type="dxa"/>
              <w:bottom w:w="80" w:type="dxa"/>
              <w:right w:w="120" w:type="dxa"/>
            </w:tcMar>
            <w:vAlign w:val="center"/>
          </w:tcPr>
          <w:p w14:paraId="40F06575" w14:textId="77777777">
            <w:pPr>
              <w:spacing w:after="0"/>
            </w:pPr>
            <w:r>
              <w:rPr>
                <w:sz w:val="19"/>
              </w:rPr>
              <w:t>Doble</w:t>
            </w:r>
          </w:p>
        </w:tc>
        <w:tc>
          <w:tcPr>
            <w:tcW w:w="7160" w:type="dxa"/>
            <w:tcMar>
              <w:top w:w="80" w:type="dxa"/>
              <w:left w:w="120" w:type="dxa"/>
              <w:bottom w:w="80" w:type="dxa"/>
              <w:right w:w="120" w:type="dxa"/>
            </w:tcMar>
            <w:vAlign w:val="center"/>
          </w:tcPr>
          <w:p w14:paraId="61711D62" w14:textId="77777777">
            <w:pPr>
              <w:spacing w:after="0"/>
            </w:pPr>
            <w:r>
              <w:rPr>
                <w:sz w:val="19"/>
              </w:rPr>
              <w:t>Sustituto controlado de una dependencia.</w:t>
            </w:r>
          </w:p>
        </w:tc>
      </w:tr>
      <w:tr w14:paraId="70226B3C" w14:textId="77777777">
        <w:tc>
          <w:tcPr>
            <w:tcW w:w="2200" w:type="dxa"/>
            <w:tcMar>
              <w:top w:w="80" w:type="dxa"/>
              <w:left w:w="120" w:type="dxa"/>
              <w:bottom w:w="80" w:type="dxa"/>
              <w:right w:w="120" w:type="dxa"/>
            </w:tcMar>
            <w:vAlign w:val="center"/>
          </w:tcPr>
          <w:p w14:paraId="35DA9A9D" w14:textId="77777777">
            <w:pPr>
              <w:spacing w:after="0"/>
            </w:pPr>
            <w:r>
              <w:rPr>
                <w:sz w:val="19"/>
              </w:rPr>
              <w:t>Cobertura</w:t>
            </w:r>
          </w:p>
        </w:tc>
        <w:tc>
          <w:tcPr>
            <w:tcW w:w="7160" w:type="dxa"/>
            <w:tcMar>
              <w:top w:w="80" w:type="dxa"/>
              <w:left w:w="120" w:type="dxa"/>
              <w:bottom w:w="80" w:type="dxa"/>
              <w:right w:w="120" w:type="dxa"/>
            </w:tcMar>
            <w:vAlign w:val="center"/>
          </w:tcPr>
          <w:p w14:paraId="1E6A53ED" w14:textId="77777777">
            <w:pPr>
              <w:spacing w:after="0"/>
            </w:pPr>
            <w:r>
              <w:rPr>
                <w:sz w:val="19"/>
              </w:rPr>
              <w:t>Oportunidades de ejecución recorridas.</w:t>
            </w:r>
          </w:p>
        </w:tc>
      </w:tr>
      <w:tr w14:paraId="6548BEAF" w14:textId="77777777">
        <w:tc>
          <w:tcPr>
            <w:tcW w:w="2200" w:type="dxa"/>
            <w:tcMar>
              <w:top w:w="80" w:type="dxa"/>
              <w:left w:w="120" w:type="dxa"/>
              <w:bottom w:w="80" w:type="dxa"/>
              <w:right w:w="120" w:type="dxa"/>
            </w:tcMar>
            <w:vAlign w:val="center"/>
          </w:tcPr>
          <w:p w14:paraId="7378C937" w14:textId="77777777">
            <w:pPr>
              <w:spacing w:after="0"/>
            </w:pPr>
            <w:r>
              <w:rPr>
                <w:sz w:val="19"/>
              </w:rPr>
              <w:t>Trazabilidad</w:t>
            </w:r>
          </w:p>
        </w:tc>
        <w:tc>
          <w:tcPr>
            <w:tcW w:w="7160" w:type="dxa"/>
            <w:tcMar>
              <w:top w:w="80" w:type="dxa"/>
              <w:left w:w="120" w:type="dxa"/>
              <w:bottom w:w="80" w:type="dxa"/>
              <w:right w:w="120" w:type="dxa"/>
            </w:tcMar>
            <w:vAlign w:val="center"/>
          </w:tcPr>
          <w:p w14:paraId="7BCC3CE3" w14:textId="77777777">
            <w:pPr>
              <w:spacing w:after="0"/>
            </w:pPr>
            <w:r>
              <w:rPr>
                <w:sz w:val="19"/>
              </w:rPr>
              <w:t>Relación entre riesgo, regla, prueba y evidencia.</w:t>
            </w:r>
          </w:p>
        </w:tc>
      </w:tr>
    </w:tbl>
    <w:p w14:paraId="32C820E8" w14:textId="77777777">
      <w:pPr>
        <w:spacing w:after="20"/>
      </w:pPr>
    </w:p>
    <w:p w14:paraId="42A33C3F" w14:textId="77777777">
      <w:pPr>
        <w:pStyle w:val="Ttulo1"/>
      </w:pPr>
      <w:r>
        <w:t>Fuentes didácticas primarias</w:t>
      </w:r>
    </w:p>
    <w:p w14:paraId="0B4B202C" w14:textId="77777777">
      <w:pPr>
        <w:pStyle w:val="Listaconvietas"/>
      </w:pPr>
      <w:r>
        <w:rPr>
          <w:b/>
          <w:color w:val="1F4D78"/>
        </w:rPr>
        <w:t xml:space="preserve">Python: entornos virtuales: </w:t>
      </w:r>
      <w:r>
        <w:rPr>
          <w:color w:val="2E74B5"/>
          <w:sz w:val="19"/>
        </w:rPr>
        <w:t>https://docs.python.org/3/library/venv.html</w:t>
      </w:r>
    </w:p>
    <w:p w14:paraId="5C1DDEF2" w14:textId="77777777">
      <w:pPr>
        <w:pStyle w:val="Listaconvietas"/>
      </w:pPr>
      <w:r>
        <w:rPr>
          <w:b/>
          <w:color w:val="1F4D78"/>
        </w:rPr>
        <w:t xml:space="preserve">PyPA: pyproject.toml: </w:t>
      </w:r>
      <w:r>
        <w:rPr>
          <w:color w:val="2E74B5"/>
          <w:sz w:val="19"/>
        </w:rPr>
        <w:t>https://packaging.python.org/en/latest/guides/writing-pyproject-toml/</w:t>
      </w:r>
    </w:p>
    <w:p w14:paraId="00FED524" w14:textId="77777777">
      <w:pPr>
        <w:pStyle w:val="Listaconvietas"/>
      </w:pPr>
      <w:r>
        <w:rPr>
          <w:b/>
          <w:color w:val="1F4D78"/>
        </w:rPr>
        <w:t xml:space="preserve">PyPA: src layout: </w:t>
      </w:r>
      <w:r>
        <w:rPr>
          <w:color w:val="2E74B5"/>
          <w:sz w:val="19"/>
        </w:rPr>
        <w:t>https://packaging.python.org/en/latest/discussions/src-layout-vs-flat-layout/</w:t>
      </w:r>
    </w:p>
    <w:p w14:paraId="4B4376C8" w14:textId="77777777">
      <w:pPr>
        <w:pStyle w:val="Listaconvietas"/>
      </w:pPr>
      <w:r>
        <w:rPr>
          <w:b/>
          <w:color w:val="1F4D78"/>
        </w:rPr>
        <w:t xml:space="preserve">pytest: primeros pasos: </w:t>
      </w:r>
      <w:r>
        <w:rPr>
          <w:color w:val="2E74B5"/>
          <w:sz w:val="19"/>
        </w:rPr>
        <w:t>https://docs.pytest.org/en/stable/getting-started.html</w:t>
      </w:r>
    </w:p>
    <w:p w14:paraId="7630B30B" w14:textId="77777777">
      <w:pPr>
        <w:pStyle w:val="Listaconvietas"/>
      </w:pPr>
      <w:r>
        <w:rPr>
          <w:b/>
          <w:color w:val="1F4D78"/>
        </w:rPr>
        <w:t xml:space="preserve">pytest: buenas prácticas: </w:t>
      </w:r>
      <w:r>
        <w:rPr>
          <w:color w:val="2E74B5"/>
          <w:sz w:val="19"/>
        </w:rPr>
        <w:t>https://docs.pytest.org/en/stable/explanation/goodpractices.html</w:t>
      </w:r>
    </w:p>
    <w:p w14:paraId="455190E0" w14:textId="77777777">
      <w:pPr>
        <w:pStyle w:val="Listaconvietas"/>
      </w:pPr>
      <w:r>
        <w:rPr>
          <w:b/>
          <w:color w:val="1F4D78"/>
        </w:rPr>
        <w:t xml:space="preserve">pytest: parametrización: </w:t>
      </w:r>
      <w:r>
        <w:rPr>
          <w:color w:val="2E74B5"/>
          <w:sz w:val="19"/>
        </w:rPr>
        <w:t>https://docs.pytest.org/en/stable/how-to/parametrize.html</w:t>
      </w:r>
    </w:p>
    <w:p w14:paraId="652FC028" w14:textId="77777777">
      <w:pPr>
        <w:pStyle w:val="Listaconvietas"/>
      </w:pPr>
      <w:r>
        <w:rPr>
          <w:b/>
          <w:color w:val="1F4D78"/>
        </w:rPr>
        <w:t xml:space="preserve">pytest: fixtures: </w:t>
      </w:r>
      <w:r>
        <w:rPr>
          <w:color w:val="2E74B5"/>
          <w:sz w:val="19"/>
        </w:rPr>
        <w:t>https://docs.pytest.org/en/stable/how-to/fixtures.html</w:t>
      </w:r>
    </w:p>
    <w:p w14:paraId="73EBB61D" w14:textId="77777777">
      <w:pPr>
        <w:pStyle w:val="Listaconvietas"/>
      </w:pPr>
      <w:r>
        <w:rPr>
          <w:b/>
          <w:color w:val="1F4D78"/>
        </w:rPr>
        <w:t xml:space="preserve">pytest: subtests: </w:t>
      </w:r>
      <w:r>
        <w:rPr>
          <w:color w:val="2E74B5"/>
          <w:sz w:val="19"/>
        </w:rPr>
        <w:t>https://docs.pytest.org/en/stable/how-to/subtests.html</w:t>
      </w:r>
    </w:p>
    <w:p w14:paraId="34B672D8" w14:textId="77777777">
      <w:pPr>
        <w:pStyle w:val="Listaconvietas"/>
      </w:pPr>
      <w:r>
        <w:rPr>
          <w:b/>
          <w:color w:val="1F4D78"/>
        </w:rPr>
        <w:t xml:space="preserve">pytest: marcadores: </w:t>
      </w:r>
      <w:r>
        <w:rPr>
          <w:color w:val="2E74B5"/>
          <w:sz w:val="19"/>
        </w:rPr>
        <w:t>https://docs.pytest.org/en/stable/how-to/mark.html</w:t>
      </w:r>
    </w:p>
    <w:p w14:paraId="56608921" w14:textId="77777777">
      <w:pPr>
        <w:pStyle w:val="Listaconvietas"/>
      </w:pPr>
      <w:r>
        <w:rPr>
          <w:b/>
          <w:color w:val="1F4D78"/>
        </w:rPr>
        <w:t xml:space="preserve">Coverage.py: </w:t>
      </w:r>
      <w:r>
        <w:rPr>
          <w:color w:val="2E74B5"/>
          <w:sz w:val="19"/>
        </w:rPr>
        <w:t>https://coverage.readthedocs.io/en/latest/</w:t>
      </w:r>
    </w:p>
    <w:p w14:paraId="5079ADD3" w14:textId="77777777">
      <w:pPr>
        <w:pStyle w:val="Ttulo2"/>
      </w:pPr>
      <w:r>
        <w:t>Punto de reanudación</w:t>
      </w:r>
    </w:p>
    <w:tbl>
      <w:tblPr>
        <w:tblW w:w="9360" w:type="dxa"/>
        <w:tblInd w:w="120" w:type="dxa"/>
        <w:tblLayout w:type="fixed"/>
        <w:tblLook w:val="04A0" w:firstRow="1" w:lastRow="0" w:firstColumn="1" w:lastColumn="0" w:noHBand="0" w:noVBand="1"/>
      </w:tblPr>
      <w:tblGrid>
        <w:gridCol w:w="9360"/>
      </w:tblGrid>
      <w:tr w14:paraId="2BD1DB04" w14:textId="77777777">
        <w:tc>
          <w:tcPr>
            <w:tcW w:w="9360" w:type="dxa"/>
            <w:shd w:val="clear" w:color="auto" w:fill="FFF7E6"/>
            <w:tcMar>
              <w:top w:w="80" w:type="dxa"/>
              <w:left w:w="120" w:type="dxa"/>
              <w:bottom w:w="80" w:type="dxa"/>
              <w:right w:w="120" w:type="dxa"/>
            </w:tcMar>
            <w:vAlign w:val="center"/>
          </w:tcPr>
          <w:p>
            <w:r>
              <w:t>Manual formativo completado. Utiliza el guion del módulo 15 para adaptar la estrategia a otros proyectos.</w:t>
            </w:r>
          </w:p>
        </w:tc>
      </w:tr>
    </w:tbl>
    <w:sectPr>
      <w:headerReference w:type="default" r:id="rId8"/>
      <w:footerReference w:type="default" r:id="rId9"/>
      <w:pgSz w:w="12240" w:h="15840"/>
      <w:pgMar w:top="1152" w:right="1440"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E4FB0" w14:textId="77777777">
      <w:pPr>
        <w:spacing w:after="0" w:line="240" w:lineRule="auto"/>
      </w:pPr>
      <w:r>
        <w:separator/>
      </w:r>
    </w:p>
  </w:endnote>
  <w:endnote w:type="continuationSeparator" w:id="0">
    <w:p w14:paraId="720B61F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0A19E" w14:textId="77777777">
    <w:pPr>
      <w:pStyle w:val="Piedepgina"/>
      <w:jc w:val="center"/>
    </w:pPr>
    <w:r>
      <w:rPr>
        <w:color w:val="667085"/>
        <w:sz w:val="18"/>
      </w:rPr>
      <w:t xml:space="preserve">Página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B9B2D" w14:textId="77777777">
      <w:pPr>
        <w:spacing w:after="0" w:line="240" w:lineRule="auto"/>
      </w:pPr>
      <w:r>
        <w:separator/>
      </w:r>
    </w:p>
  </w:footnote>
  <w:footnote w:type="continuationSeparator" w:id="0">
    <w:p w14:paraId="796B357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08F27" w14:textId="77777777">
    <w:pPr>
      <w:pStyle w:val="Encabezado"/>
      <w:jc w:val="right"/>
    </w:pPr>
    <w:r>
      <w:rPr>
        <w:b/>
        <w:color w:val="667085"/>
        <w:sz w:val="17"/>
      </w:rPr>
      <w:t>LABORATORIO DE TESTING</w:t>
    </w:r>
  </w:p>
  <w:p>
    <w:pPr>
      <w:jc w:val="cent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o:lock v:ext="edit" text="t" shapetype="t"/>
        </v:shapetype>
        <v:shape id="PowerPlusWaterMarkObject357476642" o:spid="_x0000_s2049" type="#_x0000_t136" style="position:absolute;margin-left:0;margin-top:0;width:500pt;height:110pt;rotation:315;z-index:-251654144;mso-position-horizontal:center;mso-position-horizontal-relative:page;mso-position-vertical:center;mso-position-vertical-relative:page;mso-wrap-edited:f" fillcolor="#B7B7B7" stroked="f">
          <v:fill opacity="0.22"/>
          <v:textpath style="font-family:&quot;Calibri&quot;;font-size:72pt" string="José Sánchez Lobato" on="t" fitshape="t"/>
          <v:path textpathok="t"/>
          <o:lock v:ext="edit" aspectratio="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62964912">
    <w:abstractNumId w:val="8"/>
  </w:num>
  <w:num w:numId="2" w16cid:durableId="1540313305">
    <w:abstractNumId w:val="6"/>
  </w:num>
  <w:num w:numId="3" w16cid:durableId="384909369">
    <w:abstractNumId w:val="5"/>
  </w:num>
  <w:num w:numId="4" w16cid:durableId="1396469616">
    <w:abstractNumId w:val="4"/>
  </w:num>
  <w:num w:numId="5" w16cid:durableId="1624732153">
    <w:abstractNumId w:val="7"/>
  </w:num>
  <w:num w:numId="6" w16cid:durableId="776869200">
    <w:abstractNumId w:val="3"/>
  </w:num>
  <w:num w:numId="7" w16cid:durableId="581256471">
    <w:abstractNumId w:val="2"/>
  </w:num>
  <w:num w:numId="8" w16cid:durableId="1066682383">
    <w:abstractNumId w:val="1"/>
  </w:num>
  <w:num w:numId="9" w16cid:durableId="335504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6D9"/>
    <w:rsid w:val="0029639D"/>
    <w:rsid w:val="00326F90"/>
    <w:rsid w:val="00727CD5"/>
    <w:rsid w:val="0098616C"/>
    <w:rsid w:val="00AA1D8D"/>
    <w:rsid w:val="00B47730"/>
    <w:rsid w:val="00CB0664"/>
    <w:rsid w:val="00F437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6B4BC"/>
  <w14:defaultImageDpi w14:val="300"/>
  <w15:docId w15:val="{A6A080B1-C1EB-4DF2-A622-9DAF5C295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03748"/>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4D78"/>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320"/>
    </w:pPr>
    <w:rPr>
      <w:rFonts w:asciiTheme="majorHAnsi" w:eastAsiaTheme="majorEastAsia" w:hAnsiTheme="majorHAnsi" w:cstheme="majorBidi"/>
      <w:i/>
      <w:iCs/>
      <w:color w:val="667085"/>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ind w:left="540" w:hanging="271"/>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80"/>
      <w:ind w:left="540" w:hanging="271"/>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yperlink" Target="https://docs.pytest.org/en/stable/reference/customize.html" TargetMode="External"/><Relationship Id="rId13" Type="http://schemas.openxmlformats.org/officeDocument/2006/relationships/hyperlink" Target="https://docs.pytest.org/en/stable/explanation/anatomy.html" TargetMode="External"/><Relationship Id="rId14" Type="http://schemas.openxmlformats.org/officeDocument/2006/relationships/hyperlink" Target="https://docs.pytest.org/en/stable/how-to/assert.html" TargetMode="External"/><Relationship Id="rId15" Type="http://schemas.openxmlformats.org/officeDocument/2006/relationships/hyperlink" Target="https://docs.pytest.org/en/stable/explanation/goodpractices.html" TargetMode="External"/><Relationship Id="rId16" Type="http://schemas.openxmlformats.org/officeDocument/2006/relationships/hyperlink" Target="https://docs.pytest.org/en/stable/how-to/usage.html" TargetMode="External"/><Relationship Id="rId17" Type="http://schemas.openxmlformats.org/officeDocument/2006/relationships/hyperlink" Target="https://docs.pytest.org/en/stable/how-to/parametrize.html" TargetMode="External"/><Relationship Id="rId18" Type="http://schemas.openxmlformats.org/officeDocument/2006/relationships/hyperlink" Target="https://docs.pytest.org/en/stable/how-to/subtests.html" TargetMode="External"/><Relationship Id="rId19" Type="http://schemas.openxmlformats.org/officeDocument/2006/relationships/hyperlink" Target="https://docs.pytest.org/en/stable/how-to/assert.html#assertions-about-expected-exceptions" TargetMode="External"/><Relationship Id="rId20" Type="http://schemas.openxmlformats.org/officeDocument/2006/relationships/hyperlink" Target="https://docs.pytest.org/en/stable/how-to/fixtures.html" TargetMode="External"/><Relationship Id="rId21" Type="http://schemas.openxmlformats.org/officeDocument/2006/relationships/hyperlink" Target="https://docs.pytest.org/en/stable/how-to/monkeypatch.html" TargetMode="External"/><Relationship Id="rId22" Type="http://schemas.openxmlformats.org/officeDocument/2006/relationships/hyperlink" Target="https://docs.pytest.org/en/stable/explanation/ci.html" TargetMode="External"/><Relationship Id="rId23" Type="http://schemas.openxmlformats.org/officeDocument/2006/relationships/hyperlink" Target="https://pytest-cov.readthedocs.io/en/latest/" TargetMode="External"/><Relationship Id="rId24" Type="http://schemas.openxmlformats.org/officeDocument/2006/relationships/hyperlink" Target="https://coverage.readthedocs.io/en/latest/" TargetMode="External"/><Relationship Id="rId25" Type="http://schemas.openxmlformats.org/officeDocument/2006/relationships/hyperlink" Target="https://docs.github.com/en/actions/tutorials/build-and-test-code/python" TargetMode="External"/><Relationship Id="rId26" Type="http://schemas.openxmlformats.org/officeDocument/2006/relationships/hyperlink" Target="https://github.com/actions/checkout" TargetMode="External"/><Relationship Id="rId27" Type="http://schemas.openxmlformats.org/officeDocument/2006/relationships/hyperlink" Target="https://github.com/actions/setup-python" TargetMode="External"/><Relationship Id="rId28" Type="http://schemas.openxmlformats.org/officeDocument/2006/relationships/hyperlink" Target="https://www.istqb.org/wp-content/uploads/sdm-uploads/ISTQB-CTAL-TA-Syllabus-v4.0-EN.pdf" TargetMode="External"/><Relationship Id="rId29" Type="http://schemas.openxmlformats.org/officeDocument/2006/relationships/hyperlink" Target="https://owasp.org/www-project-web-security-testing-guide/v42/3-The_OWASP_Testing_Framework/0-The_Web_Security_Testing_Framework" TargetMode="External"/><Relationship Id="rId30" Type="http://schemas.openxmlformats.org/officeDocument/2006/relationships/hyperlink" Target="https://docs.pytest.org/en/stable/conte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2599</Words>
  <Characters>14299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con Python y pytest</dc:title>
  <dc:subject>Manual didáctico modular de testing</dc:subject>
  <dc:creator/>
  <cp:keywords/>
  <dc:description/>
  <cp:lastModifiedBy/>
  <cp:revision>3</cp:revision>
  <dcterms:created xsi:type="dcterms:W3CDTF">2013-12-23T23:15:00Z</dcterms:created>
  <dcterms:modified xsi:type="dcterms:W3CDTF">2026-07-23T13:53:00Z</dcterms:modified>
  <cp:category/>
</cp:coreProperties>
</file>