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B5A" w:rsidRPr="00A3786F" w:rsidRDefault="001A1B5A" w:rsidP="001A1B5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4"/>
          <w:lang w:val="uk-UA" w:eastAsia="zh-CN" w:bidi="hi-IN"/>
        </w:rPr>
      </w:pPr>
      <w:bookmarkStart w:id="0" w:name="_GoBack"/>
      <w:r w:rsidRPr="00A3786F">
        <w:rPr>
          <w:rFonts w:ascii="Times New Roman" w:eastAsia="Times New Roman" w:hAnsi="Times New Roman" w:cs="Times New Roman"/>
          <w:kern w:val="3"/>
          <w:sz w:val="28"/>
          <w:szCs w:val="28"/>
          <w:lang w:val="uk-UA" w:eastAsia="zh-CN" w:bidi="hi-IN"/>
        </w:rPr>
        <w:t>Міністерство освіти і науки України</w:t>
      </w:r>
    </w:p>
    <w:p w:rsidR="001A1B5A" w:rsidRPr="00A3786F" w:rsidRDefault="001A1B5A" w:rsidP="001A1B5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Національний університет «Львівська політехніка»</w:t>
      </w:r>
    </w:p>
    <w:p w:rsidR="001A1B5A" w:rsidRPr="00A3786F" w:rsidRDefault="001A1B5A" w:rsidP="001A1B5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1A1B5A" w:rsidRPr="00A3786F" w:rsidRDefault="001A1B5A" w:rsidP="001A1B5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1A1B5A" w:rsidRPr="00A3786F" w:rsidRDefault="001A1B5A" w:rsidP="001A1B5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1A1B5A" w:rsidRPr="00A3786F" w:rsidRDefault="001A1B5A" w:rsidP="001A1B5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1A1B5A" w:rsidRPr="00A3786F" w:rsidRDefault="001A1B5A" w:rsidP="001A1B5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</w:pPr>
    </w:p>
    <w:p w:rsidR="001A1B5A" w:rsidRPr="00A3786F" w:rsidRDefault="001A1B5A" w:rsidP="001A1B5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noProof/>
          <w:kern w:val="3"/>
          <w:sz w:val="32"/>
          <w:szCs w:val="24"/>
        </w:rPr>
        <w:drawing>
          <wp:inline distT="0" distB="0" distL="0" distR="0" wp14:anchorId="09279D06" wp14:editId="4FBFAB46">
            <wp:extent cx="2009880" cy="2295360"/>
            <wp:effectExtent l="0" t="0" r="0" b="0"/>
            <wp:docPr id="1" name="Рисунок 1" descr="Lviv_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80" cy="22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A1B5A" w:rsidRPr="00A3786F" w:rsidRDefault="001A1B5A" w:rsidP="001A1B5A">
      <w:pPr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 w:rsidRPr="00A3786F"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  <w:t>Лабораторна робота №</w:t>
      </w:r>
      <w:r>
        <w:rPr>
          <w:rFonts w:ascii="Times New Roman" w:eastAsia="SimSun" w:hAnsi="Times New Roman" w:cs="Times New Roman"/>
          <w:b/>
          <w:kern w:val="3"/>
          <w:sz w:val="28"/>
          <w:szCs w:val="28"/>
          <w:lang w:val="ru-RU" w:eastAsia="zh-CN" w:bidi="hi-IN"/>
        </w:rPr>
        <w:t>12</w:t>
      </w:r>
    </w:p>
    <w:p w:rsidR="001A1B5A" w:rsidRPr="00A3786F" w:rsidRDefault="001A1B5A" w:rsidP="001A1B5A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     на тему:</w:t>
      </w:r>
    </w:p>
    <w:p w:rsidR="001A1B5A" w:rsidRPr="00A3786F" w:rsidRDefault="001A1B5A" w:rsidP="001A1B5A">
      <w:pPr>
        <w:suppressAutoHyphens/>
        <w:autoSpaceDN w:val="0"/>
        <w:spacing w:after="14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«Короткий огляд мови 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Java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»</w:t>
      </w:r>
    </w:p>
    <w:p w:rsidR="001A1B5A" w:rsidRPr="00A3786F" w:rsidRDefault="001A1B5A" w:rsidP="001A1B5A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з курсу:</w:t>
      </w:r>
    </w:p>
    <w:p w:rsidR="001A1B5A" w:rsidRPr="00A3786F" w:rsidRDefault="001A1B5A" w:rsidP="001A1B5A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«Об’єктно-орієнтоване програмування»</w:t>
      </w:r>
    </w:p>
    <w:p w:rsidR="001A1B5A" w:rsidRPr="00A3786F" w:rsidRDefault="001A1B5A" w:rsidP="001A1B5A">
      <w:pPr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1A1B5A" w:rsidRPr="00A3786F" w:rsidRDefault="001A1B5A" w:rsidP="001A1B5A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</w:p>
    <w:p w:rsidR="001A1B5A" w:rsidRPr="00A3786F" w:rsidRDefault="001A1B5A" w:rsidP="001A1B5A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Викона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ла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:</w:t>
      </w:r>
    </w:p>
    <w:p w:rsidR="001A1B5A" w:rsidRPr="00A3786F" w:rsidRDefault="001A1B5A" w:rsidP="001A1B5A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ст. гр. КН-110</w:t>
      </w:r>
    </w:p>
    <w:p w:rsidR="001A1B5A" w:rsidRPr="00A3786F" w:rsidRDefault="001A1B5A" w:rsidP="001A1B5A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Трояновська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 xml:space="preserve"> Олеся</w:t>
      </w:r>
    </w:p>
    <w:p w:rsidR="001A1B5A" w:rsidRPr="00A3786F" w:rsidRDefault="001A1B5A" w:rsidP="001A1B5A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Прийняв:</w:t>
      </w:r>
    </w:p>
    <w:p w:rsidR="001A1B5A" w:rsidRPr="00A3786F" w:rsidRDefault="001A1B5A" w:rsidP="001A1B5A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Гасько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 xml:space="preserve"> Р.Т</w:t>
      </w:r>
    </w:p>
    <w:p w:rsidR="00B71DDA" w:rsidRDefault="00B71DDA"/>
    <w:bookmarkEnd w:id="0"/>
    <w:p w:rsidR="001A1B5A" w:rsidRDefault="001A1B5A"/>
    <w:p w:rsidR="001A1B5A" w:rsidRPr="001A1B5A" w:rsidRDefault="001A1B5A" w:rsidP="001A1B5A">
      <w:pPr>
        <w:spacing w:after="28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1A1B5A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lastRenderedPageBreak/>
        <w:t>Регулярні</w:t>
      </w:r>
      <w:proofErr w:type="spellEnd"/>
      <w:r w:rsidRPr="001A1B5A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вирази</w:t>
      </w:r>
      <w:proofErr w:type="spellEnd"/>
      <w:r w:rsidRPr="001A1B5A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proofErr w:type="spellStart"/>
      <w:r w:rsidRPr="001A1B5A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Перевірка</w:t>
      </w:r>
      <w:proofErr w:type="spellEnd"/>
      <w:r w:rsidRPr="001A1B5A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даних</w:t>
      </w:r>
      <w:proofErr w:type="spellEnd"/>
      <w:r w:rsidRPr="001A1B5A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proofErr w:type="spellStart"/>
      <w:r w:rsidRPr="001A1B5A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Обробка</w:t>
      </w:r>
      <w:proofErr w:type="spellEnd"/>
      <w:r w:rsidRPr="001A1B5A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тексту. </w:t>
      </w:r>
    </w:p>
    <w:p w:rsidR="001A1B5A" w:rsidRPr="001A1B5A" w:rsidRDefault="001A1B5A" w:rsidP="001A1B5A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Мета </w:t>
      </w:r>
    </w:p>
    <w:p w:rsidR="001A1B5A" w:rsidRPr="001A1B5A" w:rsidRDefault="001A1B5A" w:rsidP="001A1B5A">
      <w:pPr>
        <w:spacing w:after="278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Ознайомлення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принципами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використання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регулярних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виразів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для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перевірки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рядка на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відповідність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шаблону.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Ознайомлення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принципами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використання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регулярних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виразів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для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обробки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тексту. </w:t>
      </w:r>
    </w:p>
    <w:p w:rsidR="001A1B5A" w:rsidRPr="001A1B5A" w:rsidRDefault="001A1B5A" w:rsidP="001A1B5A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Вимоги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1A1B5A" w:rsidRPr="001A1B5A" w:rsidRDefault="001A1B5A" w:rsidP="001A1B5A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Продемонструвати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ефективне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(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оптимальне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)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використання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регулярних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виразів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для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перевірки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коректності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(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валідації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)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даних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що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вводяться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перед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записом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в </w:t>
      </w:r>
      <w:r w:rsidRPr="001A1B5A">
        <w:rPr>
          <w:rFonts w:ascii="Times New Roman" w:eastAsia="Times New Roman" w:hAnsi="Times New Roman" w:cs="Times New Roman"/>
          <w:color w:val="000000"/>
          <w:sz w:val="28"/>
        </w:rPr>
        <w:t>domain</w:t>
      </w:r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-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об’єкти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відповідно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до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призначення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кожного поля для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заповнення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розробленого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контейнера в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попередній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роботі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: </w:t>
      </w:r>
    </w:p>
    <w:p w:rsidR="001A1B5A" w:rsidRDefault="001A1B5A" w:rsidP="001A1B5A">
      <w:pPr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1) при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зчитуванні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даних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текстового файла в автоматичному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режимі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; 2) при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введенні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даних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користувачем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в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діалоговому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режимі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Використовуючи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програми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рішень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попередніх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задач,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продемонструвати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ефективне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(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оптимальне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)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використання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регулярних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виразів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при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вирішенні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практичного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завдання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</w:t>
      </w:r>
      <w:proofErr w:type="spellStart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>роботи</w:t>
      </w:r>
      <w:proofErr w:type="spellEnd"/>
      <w:r w:rsidRPr="001A1B5A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№10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1A1B5A" w:rsidRDefault="001A1B5A" w:rsidP="001A1B5A">
      <w:pPr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Приклад коду</w:t>
      </w:r>
    </w:p>
    <w:p w:rsidR="001A1B5A" w:rsidRPr="001A1B5A" w:rsidRDefault="001A1B5A" w:rsidP="001A1B5A">
      <w:pPr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освоїла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регуляторні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вирази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sectPr w:rsidR="001A1B5A" w:rsidRPr="001A1B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5A"/>
    <w:rsid w:val="001A1B5A"/>
    <w:rsid w:val="00B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B034"/>
  <w15:chartTrackingRefBased/>
  <w15:docId w15:val="{A12588D1-97C0-4CA8-AF22-0A681635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2018-05-31T00:07:00Z</dcterms:created>
  <dcterms:modified xsi:type="dcterms:W3CDTF">2018-05-31T00:08:00Z</dcterms:modified>
</cp:coreProperties>
</file>