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28FE2" w14:textId="77777777" w:rsidR="003406E3" w:rsidRPr="003406E3" w:rsidRDefault="003406E3" w:rsidP="003406E3">
      <w:pPr>
        <w:pStyle w:val="Heading2"/>
        <w:rPr>
          <w:kern w:val="2"/>
          <w:sz w:val="28"/>
          <w:lang w:val="en-DE"/>
        </w:rPr>
      </w:pPr>
      <w:r w:rsidRPr="003406E3">
        <w:rPr>
          <w:kern w:val="2"/>
          <w:sz w:val="28"/>
          <w:lang w:val="en-DE"/>
        </w:rPr>
        <w:t>High-precision, high-accuracy macromolecular crystallography</w:t>
      </w:r>
    </w:p>
    <w:p w14:paraId="55DF7C6E" w14:textId="77777777" w:rsidR="003406E3" w:rsidRPr="003406E3" w:rsidRDefault="003406E3" w:rsidP="003406E3">
      <w:pPr>
        <w:pStyle w:val="Heading2"/>
        <w:rPr>
          <w:sz w:val="22"/>
          <w:szCs w:val="22"/>
          <w:vertAlign w:val="superscript"/>
          <w:lang w:val="hr-HR"/>
        </w:rPr>
      </w:pPr>
      <w:r w:rsidRPr="003406E3">
        <w:rPr>
          <w:sz w:val="22"/>
          <w:szCs w:val="22"/>
          <w:u w:val="single"/>
          <w:lang w:val="hr-HR"/>
        </w:rPr>
        <w:t>Ashwin Chari</w:t>
      </w:r>
      <w:r w:rsidRPr="003406E3">
        <w:rPr>
          <w:sz w:val="22"/>
          <w:szCs w:val="22"/>
          <w:vertAlign w:val="superscript"/>
          <w:lang w:val="hr-HR"/>
        </w:rPr>
        <w:t>1,*</w:t>
      </w:r>
      <w:r w:rsidRPr="003406E3">
        <w:rPr>
          <w:sz w:val="22"/>
          <w:szCs w:val="22"/>
          <w:lang w:val="hr-HR"/>
        </w:rPr>
        <w:t xml:space="preserve">, </w:t>
      </w:r>
      <w:proofErr w:type="spellStart"/>
      <w:r w:rsidRPr="003406E3">
        <w:rPr>
          <w:sz w:val="22"/>
          <w:szCs w:val="22"/>
          <w:lang w:val="hr-HR"/>
        </w:rPr>
        <w:t>Elham</w:t>
      </w:r>
      <w:proofErr w:type="spellEnd"/>
      <w:r w:rsidRPr="003406E3">
        <w:rPr>
          <w:sz w:val="22"/>
          <w:szCs w:val="22"/>
          <w:lang w:val="hr-HR"/>
        </w:rPr>
        <w:t xml:space="preserve"> Paknia</w:t>
      </w:r>
      <w:r w:rsidRPr="003406E3">
        <w:rPr>
          <w:sz w:val="22"/>
          <w:szCs w:val="22"/>
          <w:vertAlign w:val="superscript"/>
          <w:lang w:val="hr-HR"/>
        </w:rPr>
        <w:t>1</w:t>
      </w:r>
      <w:r w:rsidRPr="003406E3">
        <w:rPr>
          <w:sz w:val="22"/>
          <w:szCs w:val="22"/>
          <w:lang w:val="hr-HR"/>
        </w:rPr>
        <w:t>, Alexander Mehr</w:t>
      </w:r>
      <w:r w:rsidRPr="003406E3">
        <w:rPr>
          <w:sz w:val="22"/>
          <w:szCs w:val="22"/>
          <w:vertAlign w:val="superscript"/>
          <w:lang w:val="hr-HR"/>
        </w:rPr>
        <w:t>1</w:t>
      </w:r>
      <w:r w:rsidRPr="003406E3">
        <w:rPr>
          <w:sz w:val="22"/>
          <w:szCs w:val="22"/>
          <w:lang w:val="hr-HR"/>
        </w:rPr>
        <w:t>, Emma Newby</w:t>
      </w:r>
      <w:r w:rsidRPr="003406E3">
        <w:rPr>
          <w:sz w:val="22"/>
          <w:szCs w:val="22"/>
          <w:vertAlign w:val="superscript"/>
          <w:lang w:val="hr-HR"/>
        </w:rPr>
        <w:t>1</w:t>
      </w:r>
      <w:r w:rsidRPr="003406E3">
        <w:rPr>
          <w:sz w:val="22"/>
          <w:szCs w:val="22"/>
          <w:lang w:val="hr-HR"/>
        </w:rPr>
        <w:t>, Uma L. Dakshinamoorthy</w:t>
      </w:r>
      <w:r w:rsidRPr="003406E3">
        <w:rPr>
          <w:sz w:val="22"/>
          <w:szCs w:val="22"/>
          <w:vertAlign w:val="superscript"/>
          <w:lang w:val="hr-HR"/>
        </w:rPr>
        <w:t>1</w:t>
      </w:r>
      <w:r w:rsidRPr="003406E3">
        <w:rPr>
          <w:sz w:val="22"/>
          <w:szCs w:val="22"/>
          <w:lang w:val="hr-HR"/>
        </w:rPr>
        <w:t>, Claus Flensburg</w:t>
      </w:r>
      <w:r w:rsidRPr="003406E3">
        <w:rPr>
          <w:sz w:val="22"/>
          <w:szCs w:val="22"/>
          <w:vertAlign w:val="superscript"/>
          <w:lang w:val="hr-HR"/>
        </w:rPr>
        <w:t>2</w:t>
      </w:r>
      <w:r w:rsidRPr="003406E3">
        <w:rPr>
          <w:sz w:val="22"/>
          <w:szCs w:val="22"/>
          <w:lang w:val="hr-HR"/>
        </w:rPr>
        <w:t>, Clemens Vonrhein</w:t>
      </w:r>
      <w:r w:rsidRPr="003406E3">
        <w:rPr>
          <w:sz w:val="22"/>
          <w:szCs w:val="22"/>
          <w:vertAlign w:val="superscript"/>
          <w:lang w:val="hr-HR"/>
        </w:rPr>
        <w:t>2</w:t>
      </w:r>
      <w:r w:rsidRPr="003406E3">
        <w:rPr>
          <w:sz w:val="22"/>
          <w:szCs w:val="22"/>
          <w:lang w:val="hr-HR"/>
        </w:rPr>
        <w:t xml:space="preserve">, </w:t>
      </w:r>
      <w:proofErr w:type="spellStart"/>
      <w:r w:rsidRPr="003406E3">
        <w:rPr>
          <w:sz w:val="22"/>
          <w:szCs w:val="22"/>
          <w:lang w:val="hr-HR"/>
        </w:rPr>
        <w:t>Rasmus</w:t>
      </w:r>
      <w:proofErr w:type="spellEnd"/>
      <w:r w:rsidRPr="003406E3">
        <w:rPr>
          <w:sz w:val="22"/>
          <w:szCs w:val="22"/>
          <w:lang w:val="hr-HR"/>
        </w:rPr>
        <w:t xml:space="preserve"> Fogh</w:t>
      </w:r>
      <w:r w:rsidRPr="003406E3">
        <w:rPr>
          <w:sz w:val="22"/>
          <w:szCs w:val="22"/>
          <w:vertAlign w:val="superscript"/>
          <w:lang w:val="hr-HR"/>
        </w:rPr>
        <w:t>2</w:t>
      </w:r>
      <w:r w:rsidRPr="003406E3">
        <w:rPr>
          <w:sz w:val="22"/>
          <w:szCs w:val="22"/>
          <w:lang w:val="hr-HR"/>
        </w:rPr>
        <w:t>, Peter Keller</w:t>
      </w:r>
      <w:r w:rsidRPr="003406E3">
        <w:rPr>
          <w:sz w:val="22"/>
          <w:szCs w:val="22"/>
          <w:vertAlign w:val="superscript"/>
          <w:lang w:val="hr-HR"/>
        </w:rPr>
        <w:t>2</w:t>
      </w:r>
      <w:r w:rsidRPr="003406E3">
        <w:rPr>
          <w:sz w:val="22"/>
          <w:szCs w:val="22"/>
          <w:lang w:val="hr-HR"/>
        </w:rPr>
        <w:t>,</w:t>
      </w:r>
      <w:r w:rsidRPr="003406E3">
        <w:rPr>
          <w:sz w:val="22"/>
          <w:szCs w:val="22"/>
          <w:lang w:val="en-DE"/>
        </w:rPr>
        <w:t xml:space="preserve"> </w:t>
      </w:r>
      <w:r w:rsidRPr="003406E3">
        <w:rPr>
          <w:sz w:val="22"/>
          <w:szCs w:val="22"/>
          <w:lang w:val="hr-HR"/>
        </w:rPr>
        <w:t>Thomas R. Schneider</w:t>
      </w:r>
      <w:r w:rsidRPr="003406E3">
        <w:rPr>
          <w:sz w:val="22"/>
          <w:szCs w:val="22"/>
          <w:vertAlign w:val="superscript"/>
          <w:lang w:val="hr-HR"/>
        </w:rPr>
        <w:t>3</w:t>
      </w:r>
      <w:r w:rsidRPr="003406E3">
        <w:rPr>
          <w:sz w:val="22"/>
          <w:szCs w:val="22"/>
          <w:lang w:val="hr-HR"/>
        </w:rPr>
        <w:t>, Clemens Schulze-Briese</w:t>
      </w:r>
      <w:r w:rsidRPr="003406E3">
        <w:rPr>
          <w:sz w:val="22"/>
          <w:szCs w:val="22"/>
          <w:vertAlign w:val="superscript"/>
          <w:lang w:val="hr-HR"/>
        </w:rPr>
        <w:t>4</w:t>
      </w:r>
      <w:r w:rsidRPr="003406E3">
        <w:rPr>
          <w:sz w:val="22"/>
          <w:szCs w:val="22"/>
          <w:lang w:val="hr-HR"/>
        </w:rPr>
        <w:t xml:space="preserve">, </w:t>
      </w:r>
      <w:proofErr w:type="spellStart"/>
      <w:r w:rsidRPr="003406E3">
        <w:rPr>
          <w:sz w:val="22"/>
          <w:szCs w:val="22"/>
          <w:lang w:val="hr-HR"/>
        </w:rPr>
        <w:t>Gleb</w:t>
      </w:r>
      <w:proofErr w:type="spellEnd"/>
      <w:r w:rsidRPr="003406E3">
        <w:rPr>
          <w:sz w:val="22"/>
          <w:szCs w:val="22"/>
          <w:lang w:val="hr-HR"/>
        </w:rPr>
        <w:t xml:space="preserve"> Bourenkov</w:t>
      </w:r>
      <w:r w:rsidRPr="003406E3">
        <w:rPr>
          <w:sz w:val="22"/>
          <w:szCs w:val="22"/>
          <w:vertAlign w:val="superscript"/>
          <w:lang w:val="hr-HR"/>
        </w:rPr>
        <w:t>3</w:t>
      </w:r>
      <w:r w:rsidRPr="003406E3">
        <w:rPr>
          <w:sz w:val="22"/>
          <w:szCs w:val="22"/>
          <w:lang w:val="hr-HR"/>
        </w:rPr>
        <w:t>, Gérard Bricogne</w:t>
      </w:r>
      <w:r w:rsidRPr="003406E3">
        <w:rPr>
          <w:sz w:val="22"/>
          <w:szCs w:val="22"/>
          <w:vertAlign w:val="superscript"/>
          <w:lang w:val="hr-HR"/>
        </w:rPr>
        <w:t>2</w:t>
      </w:r>
    </w:p>
    <w:p w14:paraId="5030F683" w14:textId="77777777" w:rsidR="003406E3" w:rsidRPr="003406E3" w:rsidRDefault="003406E3" w:rsidP="003406E3">
      <w:pPr>
        <w:pStyle w:val="Heading3"/>
        <w:jc w:val="both"/>
        <w:rPr>
          <w:lang w:val="hr-HR" w:eastAsia="de-DE"/>
        </w:rPr>
      </w:pPr>
    </w:p>
    <w:p w14:paraId="0725556F" w14:textId="77777777" w:rsidR="003406E3" w:rsidRPr="003406E3" w:rsidRDefault="003406E3" w:rsidP="003406E3">
      <w:pPr>
        <w:pStyle w:val="Heading3"/>
        <w:rPr>
          <w:vertAlign w:val="superscript"/>
          <w:lang w:val="hr-HR"/>
        </w:rPr>
      </w:pPr>
      <w:r w:rsidRPr="003406E3">
        <w:rPr>
          <w:vertAlign w:val="superscript"/>
          <w:lang w:val="hr-HR"/>
        </w:rPr>
        <w:t>1</w:t>
      </w:r>
      <w:r w:rsidRPr="003406E3">
        <w:rPr>
          <w:vertAlign w:val="superscript"/>
          <w:lang w:val="hr-HR"/>
        </w:rPr>
        <w:t xml:space="preserve"> </w:t>
      </w:r>
      <w:r w:rsidRPr="003406E3">
        <w:rPr>
          <w:iCs/>
          <w:lang w:val="hr-HR"/>
        </w:rPr>
        <w:t xml:space="preserve">Research Group for </w:t>
      </w:r>
      <w:proofErr w:type="spellStart"/>
      <w:r w:rsidRPr="003406E3">
        <w:rPr>
          <w:iCs/>
          <w:lang w:val="hr-HR"/>
        </w:rPr>
        <w:t>Structural</w:t>
      </w:r>
      <w:proofErr w:type="spellEnd"/>
      <w:r w:rsidRPr="003406E3">
        <w:rPr>
          <w:iCs/>
          <w:lang w:val="hr-HR"/>
        </w:rPr>
        <w:t xml:space="preserve"> </w:t>
      </w:r>
      <w:proofErr w:type="spellStart"/>
      <w:r w:rsidRPr="003406E3">
        <w:rPr>
          <w:iCs/>
          <w:lang w:val="hr-HR"/>
        </w:rPr>
        <w:t>Biochemistry</w:t>
      </w:r>
      <w:proofErr w:type="spellEnd"/>
      <w:r w:rsidRPr="003406E3">
        <w:rPr>
          <w:iCs/>
          <w:lang w:val="hr-HR"/>
        </w:rPr>
        <w:t xml:space="preserve"> </w:t>
      </w:r>
      <w:proofErr w:type="spellStart"/>
      <w:r w:rsidRPr="003406E3">
        <w:rPr>
          <w:iCs/>
          <w:lang w:val="hr-HR"/>
        </w:rPr>
        <w:t>and</w:t>
      </w:r>
      <w:proofErr w:type="spellEnd"/>
      <w:r w:rsidRPr="003406E3">
        <w:rPr>
          <w:iCs/>
          <w:lang w:val="hr-HR"/>
        </w:rPr>
        <w:t xml:space="preserve"> </w:t>
      </w:r>
      <w:proofErr w:type="spellStart"/>
      <w:r w:rsidRPr="003406E3">
        <w:rPr>
          <w:iCs/>
          <w:lang w:val="hr-HR"/>
        </w:rPr>
        <w:t>Mechanisms</w:t>
      </w:r>
      <w:proofErr w:type="spellEnd"/>
      <w:r w:rsidRPr="003406E3">
        <w:rPr>
          <w:iCs/>
          <w:lang w:val="hr-HR"/>
        </w:rPr>
        <w:t xml:space="preserve">, Max </w:t>
      </w:r>
      <w:proofErr w:type="spellStart"/>
      <w:r w:rsidRPr="003406E3">
        <w:rPr>
          <w:iCs/>
          <w:lang w:val="hr-HR"/>
        </w:rPr>
        <w:t>Planck</w:t>
      </w:r>
      <w:proofErr w:type="spellEnd"/>
      <w:r w:rsidRPr="003406E3">
        <w:rPr>
          <w:iCs/>
          <w:lang w:val="hr-HR"/>
        </w:rPr>
        <w:t xml:space="preserve"> Institute for </w:t>
      </w:r>
      <w:proofErr w:type="spellStart"/>
      <w:r w:rsidRPr="003406E3">
        <w:rPr>
          <w:iCs/>
          <w:lang w:val="hr-HR"/>
        </w:rPr>
        <w:t>Biophysical</w:t>
      </w:r>
      <w:proofErr w:type="spellEnd"/>
      <w:r w:rsidRPr="003406E3">
        <w:rPr>
          <w:iCs/>
          <w:lang w:val="hr-HR"/>
        </w:rPr>
        <w:t xml:space="preserve"> </w:t>
      </w:r>
      <w:proofErr w:type="spellStart"/>
      <w:r w:rsidRPr="003406E3">
        <w:rPr>
          <w:iCs/>
          <w:lang w:val="hr-HR"/>
        </w:rPr>
        <w:t>Chemistry</w:t>
      </w:r>
      <w:proofErr w:type="spellEnd"/>
      <w:r w:rsidRPr="003406E3">
        <w:rPr>
          <w:iCs/>
          <w:lang w:val="hr-HR"/>
        </w:rPr>
        <w:t xml:space="preserve">, Am Fassberg 11, D-37077 </w:t>
      </w:r>
      <w:proofErr w:type="spellStart"/>
      <w:r w:rsidRPr="003406E3">
        <w:rPr>
          <w:iCs/>
          <w:lang w:val="hr-HR"/>
        </w:rPr>
        <w:t>Göttingen</w:t>
      </w:r>
      <w:proofErr w:type="spellEnd"/>
      <w:r w:rsidRPr="003406E3">
        <w:rPr>
          <w:iCs/>
          <w:lang w:val="hr-HR"/>
        </w:rPr>
        <w:t xml:space="preserve">, </w:t>
      </w:r>
      <w:proofErr w:type="spellStart"/>
      <w:r w:rsidRPr="003406E3">
        <w:rPr>
          <w:iCs/>
          <w:lang w:val="hr-HR"/>
        </w:rPr>
        <w:t>Germany</w:t>
      </w:r>
      <w:proofErr w:type="spellEnd"/>
      <w:r w:rsidRPr="003406E3">
        <w:rPr>
          <w:rFonts w:hint="eastAsia"/>
          <w:lang w:val="hr-HR"/>
        </w:rPr>
        <w:t>;</w:t>
      </w:r>
      <w:r w:rsidRPr="003406E3">
        <w:rPr>
          <w:rFonts w:hint="eastAsia"/>
          <w:vertAlign w:val="superscript"/>
          <w:lang w:val="hr-HR"/>
        </w:rPr>
        <w:t xml:space="preserve">     </w:t>
      </w:r>
    </w:p>
    <w:p w14:paraId="3E4B48C8" w14:textId="77777777" w:rsidR="003406E3" w:rsidRPr="003406E3" w:rsidRDefault="003406E3" w:rsidP="003406E3">
      <w:pPr>
        <w:pStyle w:val="Heading3"/>
        <w:rPr>
          <w:vertAlign w:val="superscript"/>
          <w:lang w:val="hr-HR"/>
        </w:rPr>
      </w:pPr>
      <w:r w:rsidRPr="003406E3">
        <w:rPr>
          <w:rFonts w:hint="eastAsia"/>
          <w:vertAlign w:val="superscript"/>
          <w:lang w:val="hr-HR"/>
        </w:rPr>
        <w:t xml:space="preserve"> </w:t>
      </w:r>
      <w:r w:rsidRPr="003406E3">
        <w:rPr>
          <w:vertAlign w:val="superscript"/>
          <w:lang w:val="hr-HR"/>
        </w:rPr>
        <w:t>2</w:t>
      </w:r>
      <w:r w:rsidRPr="003406E3">
        <w:rPr>
          <w:vertAlign w:val="superscript"/>
          <w:lang w:val="hr-HR"/>
        </w:rPr>
        <w:t xml:space="preserve"> </w:t>
      </w:r>
      <w:r w:rsidRPr="003406E3">
        <w:rPr>
          <w:lang w:val="hr-HR"/>
        </w:rPr>
        <w:t xml:space="preserve">Global </w:t>
      </w:r>
      <w:proofErr w:type="spellStart"/>
      <w:r w:rsidRPr="003406E3">
        <w:rPr>
          <w:lang w:val="hr-HR"/>
        </w:rPr>
        <w:t>Phasing</w:t>
      </w:r>
      <w:proofErr w:type="spellEnd"/>
      <w:r w:rsidRPr="003406E3">
        <w:rPr>
          <w:lang w:val="hr-HR"/>
        </w:rPr>
        <w:t xml:space="preserve"> </w:t>
      </w:r>
      <w:proofErr w:type="spellStart"/>
      <w:r w:rsidRPr="003406E3">
        <w:rPr>
          <w:lang w:val="hr-HR"/>
        </w:rPr>
        <w:t>Limited</w:t>
      </w:r>
      <w:proofErr w:type="spellEnd"/>
      <w:r w:rsidRPr="003406E3">
        <w:rPr>
          <w:lang w:val="hr-HR"/>
        </w:rPr>
        <w:t xml:space="preserve">, Sheraton House, </w:t>
      </w:r>
      <w:proofErr w:type="spellStart"/>
      <w:r w:rsidRPr="003406E3">
        <w:rPr>
          <w:lang w:val="hr-HR"/>
        </w:rPr>
        <w:t>Castle</w:t>
      </w:r>
      <w:proofErr w:type="spellEnd"/>
      <w:r w:rsidRPr="003406E3">
        <w:rPr>
          <w:lang w:val="hr-HR"/>
        </w:rPr>
        <w:t xml:space="preserve"> Park, Cambridge CB3 0AX, UK</w:t>
      </w:r>
      <w:r w:rsidRPr="003406E3">
        <w:rPr>
          <w:rFonts w:hint="eastAsia"/>
          <w:lang w:val="hr-HR"/>
        </w:rPr>
        <w:t>;</w:t>
      </w:r>
      <w:r w:rsidRPr="003406E3">
        <w:rPr>
          <w:vertAlign w:val="superscript"/>
          <w:lang w:val="hr-HR"/>
        </w:rPr>
        <w:t xml:space="preserve"> </w:t>
      </w:r>
    </w:p>
    <w:p w14:paraId="6934091B" w14:textId="77777777" w:rsidR="003406E3" w:rsidRPr="003406E3" w:rsidRDefault="003406E3" w:rsidP="003406E3">
      <w:pPr>
        <w:pStyle w:val="Heading3"/>
        <w:rPr>
          <w:lang w:val="hr-HR"/>
        </w:rPr>
      </w:pPr>
      <w:r w:rsidRPr="003406E3">
        <w:rPr>
          <w:vertAlign w:val="superscript"/>
          <w:lang w:val="hr-HR"/>
        </w:rPr>
        <w:t xml:space="preserve">3 </w:t>
      </w:r>
      <w:r w:rsidRPr="003406E3">
        <w:rPr>
          <w:iCs/>
          <w:lang w:val="hr-HR"/>
        </w:rPr>
        <w:t xml:space="preserve">EMBL Hamburg </w:t>
      </w:r>
      <w:proofErr w:type="spellStart"/>
      <w:r w:rsidRPr="003406E3">
        <w:rPr>
          <w:iCs/>
          <w:lang w:val="hr-HR"/>
        </w:rPr>
        <w:t>Outstation</w:t>
      </w:r>
      <w:proofErr w:type="spellEnd"/>
      <w:r w:rsidRPr="003406E3">
        <w:rPr>
          <w:iCs/>
          <w:lang w:val="hr-HR"/>
        </w:rPr>
        <w:t xml:space="preserve"> c/o DESY, European </w:t>
      </w:r>
      <w:proofErr w:type="spellStart"/>
      <w:r w:rsidRPr="003406E3">
        <w:rPr>
          <w:iCs/>
          <w:lang w:val="hr-HR"/>
        </w:rPr>
        <w:t>Molecular</w:t>
      </w:r>
      <w:proofErr w:type="spellEnd"/>
      <w:r w:rsidRPr="003406E3">
        <w:rPr>
          <w:iCs/>
          <w:lang w:val="hr-HR"/>
        </w:rPr>
        <w:t xml:space="preserve"> </w:t>
      </w:r>
      <w:proofErr w:type="spellStart"/>
      <w:r w:rsidRPr="003406E3">
        <w:rPr>
          <w:iCs/>
          <w:lang w:val="hr-HR"/>
        </w:rPr>
        <w:t>Biology</w:t>
      </w:r>
      <w:proofErr w:type="spellEnd"/>
      <w:r w:rsidRPr="003406E3">
        <w:rPr>
          <w:iCs/>
          <w:lang w:val="hr-HR"/>
        </w:rPr>
        <w:t xml:space="preserve"> </w:t>
      </w:r>
      <w:proofErr w:type="spellStart"/>
      <w:r w:rsidRPr="003406E3">
        <w:rPr>
          <w:iCs/>
          <w:lang w:val="hr-HR"/>
        </w:rPr>
        <w:t>Laboratory</w:t>
      </w:r>
      <w:proofErr w:type="spellEnd"/>
      <w:r w:rsidRPr="003406E3">
        <w:rPr>
          <w:iCs/>
          <w:lang w:val="hr-HR"/>
        </w:rPr>
        <w:t xml:space="preserve">, </w:t>
      </w:r>
      <w:proofErr w:type="spellStart"/>
      <w:r w:rsidRPr="003406E3">
        <w:rPr>
          <w:iCs/>
          <w:lang w:val="hr-HR"/>
        </w:rPr>
        <w:t>Notkestrasse</w:t>
      </w:r>
      <w:proofErr w:type="spellEnd"/>
      <w:r w:rsidRPr="003406E3">
        <w:rPr>
          <w:iCs/>
          <w:lang w:val="hr-HR"/>
        </w:rPr>
        <w:t xml:space="preserve"> 85, 22607 Hamburg, </w:t>
      </w:r>
      <w:proofErr w:type="spellStart"/>
      <w:r w:rsidRPr="003406E3">
        <w:rPr>
          <w:iCs/>
          <w:lang w:val="hr-HR"/>
        </w:rPr>
        <w:t>Germany</w:t>
      </w:r>
      <w:proofErr w:type="spellEnd"/>
      <w:r w:rsidRPr="003406E3">
        <w:rPr>
          <w:iCs/>
          <w:lang w:val="hr-HR"/>
        </w:rPr>
        <w:t>;</w:t>
      </w:r>
    </w:p>
    <w:p w14:paraId="0C4E3298" w14:textId="77777777" w:rsidR="003406E3" w:rsidRPr="003406E3" w:rsidRDefault="003406E3" w:rsidP="003406E3">
      <w:pPr>
        <w:pStyle w:val="Heading3"/>
        <w:rPr>
          <w:iCs/>
          <w:vertAlign w:val="superscript"/>
          <w:lang w:val="hr-HR"/>
        </w:rPr>
      </w:pPr>
      <w:r w:rsidRPr="003406E3">
        <w:rPr>
          <w:vertAlign w:val="superscript"/>
          <w:lang w:val="hr-HR"/>
        </w:rPr>
        <w:t>4</w:t>
      </w:r>
      <w:r w:rsidRPr="003406E3">
        <w:rPr>
          <w:iCs/>
          <w:vertAlign w:val="superscript"/>
          <w:lang w:val="hr-HR"/>
        </w:rPr>
        <w:t xml:space="preserve"> </w:t>
      </w:r>
      <w:r w:rsidRPr="003406E3">
        <w:rPr>
          <w:iCs/>
          <w:lang w:val="de-DE"/>
        </w:rPr>
        <w:t xml:space="preserve">DECTRIS Ltd. </w:t>
      </w:r>
      <w:proofErr w:type="spellStart"/>
      <w:r w:rsidRPr="003406E3">
        <w:rPr>
          <w:iCs/>
          <w:lang w:val="de-DE"/>
        </w:rPr>
        <w:t>Täfernweg</w:t>
      </w:r>
      <w:proofErr w:type="spellEnd"/>
      <w:r w:rsidRPr="003406E3">
        <w:rPr>
          <w:iCs/>
          <w:lang w:val="de-DE"/>
        </w:rPr>
        <w:t xml:space="preserve"> 1, 5405 Baden-Dättwil, </w:t>
      </w:r>
      <w:proofErr w:type="spellStart"/>
      <w:r w:rsidRPr="003406E3">
        <w:rPr>
          <w:iCs/>
          <w:lang w:val="de-DE"/>
        </w:rPr>
        <w:t>Switzerland</w:t>
      </w:r>
      <w:proofErr w:type="spellEnd"/>
    </w:p>
    <w:p w14:paraId="2EF7A645" w14:textId="77777777" w:rsidR="003406E3" w:rsidRPr="003406E3" w:rsidRDefault="003406E3" w:rsidP="003406E3">
      <w:pPr>
        <w:pStyle w:val="Heading3"/>
        <w:rPr>
          <w:lang w:val="hr-HR"/>
        </w:rPr>
      </w:pPr>
      <w:proofErr w:type="spellStart"/>
      <w:r w:rsidRPr="003406E3">
        <w:rPr>
          <w:lang w:val="hr-HR"/>
        </w:rPr>
        <w:t>Corresponding</w:t>
      </w:r>
      <w:proofErr w:type="spellEnd"/>
      <w:r w:rsidRPr="003406E3">
        <w:rPr>
          <w:lang w:val="hr-HR"/>
        </w:rPr>
        <w:t xml:space="preserve"> </w:t>
      </w:r>
      <w:proofErr w:type="spellStart"/>
      <w:r w:rsidRPr="003406E3">
        <w:rPr>
          <w:lang w:val="hr-HR"/>
        </w:rPr>
        <w:t>author</w:t>
      </w:r>
      <w:proofErr w:type="spellEnd"/>
      <w:r w:rsidRPr="003406E3">
        <w:rPr>
          <w:lang w:val="hr-HR"/>
        </w:rPr>
        <w:t>: ashwin.chari@mpinat.mpg.de</w:t>
      </w:r>
    </w:p>
    <w:p w14:paraId="03D36DD3" w14:textId="1B04184F" w:rsidR="00730C0A" w:rsidRDefault="00680FA5">
      <w:pPr>
        <w:pStyle w:val="Heading3"/>
        <w:rPr>
          <w:sz w:val="18"/>
          <w:szCs w:val="18"/>
        </w:rPr>
      </w:pPr>
      <w:r>
        <w:rPr>
          <w:lang w:eastAsia="de-DE"/>
        </w:rPr>
        <w:br/>
      </w:r>
    </w:p>
    <w:p w14:paraId="7DA1754C" w14:textId="57EA8D5F" w:rsidR="003406E3" w:rsidRDefault="003406E3" w:rsidP="003406E3">
      <w:pPr>
        <w:rPr>
          <w:sz w:val="22"/>
          <w:szCs w:val="22"/>
          <w:lang w:val="en-US"/>
        </w:rPr>
      </w:pPr>
      <w:r w:rsidRPr="003406E3">
        <w:rPr>
          <w:sz w:val="22"/>
          <w:szCs w:val="22"/>
          <w:lang w:val="en-US"/>
        </w:rPr>
        <w:t>This presentation consists of two parts. First, I introduce a novel concept of high-energy data acquisition with a highly optimized setup and workflow for protein crystallography. The setup is implemented at the undulator beamline P14 at the PETRA III storage ring at DESY (Hamburg, Germany). It allows for variable-size top-hat beams, which are particularly important in structural studies of large macromolecular complexes [1,2] and ultra-high-resolution studies of enzymatic mechanisms under precise dose control. The combination of a high-flux collimated mode, with a detector of high quantum efficiency at 26.687 keV increases data quality by reducing radiation damage and enhancing the Signal-to-Noise ratio [3]. To further improve data quality, Global Phasing Ltd.’s workflow has been deployed on P14 through its interface to MXCuBE2 ([4], § 4.4.7). Crystal symmetry and orientation are first determined, then used together with knowledge of the MD3-goniostat’s reorientation capabilities to design a multi-orientation strategy aiming at achieving completeness (no cusps) and uniformity of redundancy, within a “dose budget” adapted to the target resolution. The workflow then directly drives the execution of that strategy via MXCuBE2.</w:t>
      </w:r>
    </w:p>
    <w:p w14:paraId="361DDA79" w14:textId="6307F50E" w:rsidR="003406E3" w:rsidRPr="003406E3" w:rsidRDefault="003406E3" w:rsidP="003406E3">
      <w:pPr>
        <w:rPr>
          <w:sz w:val="22"/>
          <w:szCs w:val="22"/>
          <w:lang w:val="en-US"/>
        </w:rPr>
      </w:pPr>
      <w:r w:rsidRPr="003406E3">
        <w:rPr>
          <w:sz w:val="22"/>
          <w:szCs w:val="22"/>
          <w:lang w:val="en-US"/>
        </w:rPr>
        <w:t>In the second part, I will present how the implementation of these procedures allows us to routinely collect single-crystal datasets at atomic and sub-Å resolution. The precision of these datasets and accuracy in the models derived from them effectively allow us to achieve single-electron accuracy in protein X-ray crystallography. For instance, we can now directly visualize the active site and reaction mechanisms of enzymes by cryo-trapped snapshots. On the basis of these new insights, we are forced to redefine the chemical structure of some enzyme active sites and revise some enzymatic reaction mechanisms. I will discuss how the accurate, detailed visualization of a wide variety of enzyme reaction mechanisms based on these data might benefit from the routine deployment of aspherical atom models in protein crystallography.</w:t>
      </w:r>
    </w:p>
    <w:p w14:paraId="32532328" w14:textId="77777777" w:rsidR="003406E3" w:rsidRPr="003406E3" w:rsidRDefault="003406E3" w:rsidP="003406E3">
      <w:pPr>
        <w:rPr>
          <w:sz w:val="22"/>
          <w:szCs w:val="22"/>
          <w:lang w:val="en-US"/>
        </w:rPr>
      </w:pPr>
    </w:p>
    <w:p w14:paraId="3A788F25" w14:textId="77777777" w:rsidR="003406E3" w:rsidRPr="003406E3" w:rsidRDefault="003406E3" w:rsidP="003406E3">
      <w:pPr>
        <w:rPr>
          <w:sz w:val="22"/>
          <w:szCs w:val="22"/>
          <w:lang w:val="hr-HR"/>
        </w:rPr>
      </w:pPr>
    </w:p>
    <w:p w14:paraId="3E186192" w14:textId="77777777" w:rsidR="003406E3" w:rsidRPr="003406E3" w:rsidRDefault="003406E3" w:rsidP="003406E3">
      <w:pPr>
        <w:rPr>
          <w:sz w:val="22"/>
          <w:szCs w:val="22"/>
          <w:lang w:val="en-US"/>
        </w:rPr>
      </w:pPr>
      <w:r w:rsidRPr="003406E3">
        <w:rPr>
          <w:sz w:val="22"/>
          <w:szCs w:val="22"/>
          <w:lang w:val="en-US"/>
        </w:rPr>
        <w:t xml:space="preserve">[1] Schrader </w:t>
      </w:r>
      <w:r w:rsidRPr="003406E3">
        <w:rPr>
          <w:i/>
          <w:iCs/>
          <w:sz w:val="22"/>
          <w:szCs w:val="22"/>
          <w:lang w:val="en-US"/>
        </w:rPr>
        <w:t>et al.</w:t>
      </w:r>
      <w:r w:rsidRPr="003406E3">
        <w:rPr>
          <w:sz w:val="22"/>
          <w:szCs w:val="22"/>
          <w:lang w:val="en-US"/>
        </w:rPr>
        <w:t xml:space="preserve"> (2016) Science 353, 594-598.</w:t>
      </w:r>
    </w:p>
    <w:p w14:paraId="486403CB" w14:textId="77777777" w:rsidR="003406E3" w:rsidRPr="003406E3" w:rsidRDefault="003406E3" w:rsidP="003406E3">
      <w:pPr>
        <w:rPr>
          <w:sz w:val="22"/>
          <w:szCs w:val="22"/>
          <w:lang w:val="en-US"/>
        </w:rPr>
      </w:pPr>
      <w:r w:rsidRPr="003406E3">
        <w:rPr>
          <w:sz w:val="22"/>
          <w:szCs w:val="22"/>
          <w:lang w:val="en-US"/>
        </w:rPr>
        <w:t xml:space="preserve">[2] Singh </w:t>
      </w:r>
      <w:r w:rsidRPr="003406E3">
        <w:rPr>
          <w:i/>
          <w:sz w:val="22"/>
          <w:szCs w:val="22"/>
          <w:lang w:val="en-US"/>
        </w:rPr>
        <w:t>et al.</w:t>
      </w:r>
      <w:r w:rsidRPr="003406E3">
        <w:rPr>
          <w:sz w:val="22"/>
          <w:szCs w:val="22"/>
          <w:lang w:val="en-US"/>
        </w:rPr>
        <w:t xml:space="preserve"> (2020) Cell </w:t>
      </w:r>
      <w:r w:rsidRPr="003406E3">
        <w:rPr>
          <w:bCs/>
          <w:sz w:val="22"/>
          <w:szCs w:val="22"/>
          <w:lang w:val="en-US"/>
        </w:rPr>
        <w:t>180</w:t>
      </w:r>
      <w:r w:rsidRPr="003406E3">
        <w:rPr>
          <w:sz w:val="22"/>
          <w:szCs w:val="22"/>
          <w:lang w:val="en-US"/>
        </w:rPr>
        <w:t>, 1130-1143.</w:t>
      </w:r>
    </w:p>
    <w:p w14:paraId="3FF24FD9" w14:textId="77777777" w:rsidR="003406E3" w:rsidRPr="003406E3" w:rsidRDefault="003406E3" w:rsidP="003406E3">
      <w:pPr>
        <w:rPr>
          <w:sz w:val="22"/>
          <w:szCs w:val="22"/>
          <w:lang w:val="en-US"/>
        </w:rPr>
      </w:pPr>
      <w:r w:rsidRPr="003406E3">
        <w:rPr>
          <w:sz w:val="22"/>
          <w:szCs w:val="22"/>
          <w:lang w:val="en-US"/>
        </w:rPr>
        <w:t xml:space="preserve">[3] Storm </w:t>
      </w:r>
      <w:r w:rsidRPr="003406E3">
        <w:rPr>
          <w:i/>
          <w:sz w:val="22"/>
          <w:szCs w:val="22"/>
          <w:lang w:val="en-US"/>
        </w:rPr>
        <w:t>et al.</w:t>
      </w:r>
      <w:r w:rsidRPr="003406E3">
        <w:rPr>
          <w:sz w:val="22"/>
          <w:szCs w:val="22"/>
          <w:lang w:val="en-US"/>
        </w:rPr>
        <w:t xml:space="preserve"> (2021) </w:t>
      </w:r>
      <w:proofErr w:type="spellStart"/>
      <w:r w:rsidRPr="003406E3">
        <w:rPr>
          <w:sz w:val="22"/>
          <w:szCs w:val="22"/>
          <w:lang w:val="en-US"/>
        </w:rPr>
        <w:t>IUCrJ</w:t>
      </w:r>
      <w:proofErr w:type="spellEnd"/>
      <w:r w:rsidRPr="003406E3">
        <w:rPr>
          <w:sz w:val="22"/>
          <w:szCs w:val="22"/>
          <w:lang w:val="en-US"/>
        </w:rPr>
        <w:t xml:space="preserve"> 8(6)</w:t>
      </w:r>
    </w:p>
    <w:p w14:paraId="4DEE0E26" w14:textId="77777777" w:rsidR="003406E3" w:rsidRPr="003406E3" w:rsidRDefault="003406E3" w:rsidP="003406E3">
      <w:pPr>
        <w:rPr>
          <w:sz w:val="22"/>
          <w:szCs w:val="22"/>
          <w:lang w:val="en-US"/>
        </w:rPr>
      </w:pPr>
      <w:r w:rsidRPr="003406E3">
        <w:rPr>
          <w:sz w:val="22"/>
          <w:szCs w:val="22"/>
          <w:lang w:val="en-US"/>
        </w:rPr>
        <w:t xml:space="preserve">[4] Oscarsson </w:t>
      </w:r>
      <w:r w:rsidRPr="003406E3">
        <w:rPr>
          <w:i/>
          <w:sz w:val="22"/>
          <w:szCs w:val="22"/>
          <w:lang w:val="en-US"/>
        </w:rPr>
        <w:t>et al.</w:t>
      </w:r>
      <w:r w:rsidRPr="003406E3">
        <w:rPr>
          <w:sz w:val="22"/>
          <w:szCs w:val="22"/>
          <w:lang w:val="en-US"/>
        </w:rPr>
        <w:t xml:space="preserve"> (2019) Journal of Synchrotron Radiation 26, 393-405.</w:t>
      </w:r>
    </w:p>
    <w:p w14:paraId="40A1AB3C" w14:textId="77777777" w:rsidR="003406E3" w:rsidRPr="003406E3" w:rsidRDefault="003406E3" w:rsidP="003406E3">
      <w:pPr>
        <w:rPr>
          <w:sz w:val="22"/>
          <w:szCs w:val="22"/>
          <w:lang w:val="hr-HR"/>
        </w:rPr>
      </w:pPr>
    </w:p>
    <w:p w14:paraId="2501E05C" w14:textId="14738BDB" w:rsidR="00730C0A" w:rsidRPr="00A762C7" w:rsidRDefault="00730C0A" w:rsidP="003406E3">
      <w:pPr>
        <w:rPr>
          <w:i/>
          <w:iCs/>
        </w:rPr>
      </w:pPr>
    </w:p>
    <w:sectPr w:rsidR="00730C0A" w:rsidRPr="00A762C7">
      <w:footerReference w:type="default" r:id="rId8"/>
      <w:pgSz w:w="12240" w:h="15840"/>
      <w:pgMar w:top="765" w:right="720" w:bottom="765" w:left="720" w:header="708" w:footer="708" w:gutter="0"/>
      <w:cols w:space="720"/>
      <w:formProt w:val="0"/>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E117F" w14:textId="77777777" w:rsidR="00797175" w:rsidRDefault="00797175">
      <w:pPr>
        <w:spacing w:after="0"/>
      </w:pPr>
      <w:r>
        <w:separator/>
      </w:r>
    </w:p>
  </w:endnote>
  <w:endnote w:type="continuationSeparator" w:id="0">
    <w:p w14:paraId="0CB3EF83" w14:textId="77777777" w:rsidR="00797175" w:rsidRDefault="00797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9DD38" w14:textId="77777777" w:rsidR="00730C0A" w:rsidRPr="00B653A0" w:rsidRDefault="00730C0A">
    <w:pPr>
      <w:tabs>
        <w:tab w:val="center" w:pos="4703"/>
        <w:tab w:val="right" w:pos="9406"/>
      </w:tabs>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71619" w14:textId="77777777" w:rsidR="00797175" w:rsidRDefault="00797175">
      <w:pPr>
        <w:spacing w:after="0"/>
      </w:pPr>
      <w:r>
        <w:separator/>
      </w:r>
    </w:p>
  </w:footnote>
  <w:footnote w:type="continuationSeparator" w:id="0">
    <w:p w14:paraId="0249D6E8" w14:textId="77777777" w:rsidR="00797175" w:rsidRDefault="007971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965FA"/>
    <w:multiLevelType w:val="hybridMultilevel"/>
    <w:tmpl w:val="972038F4"/>
    <w:lvl w:ilvl="0" w:tplc="33C473C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74BB2"/>
    <w:multiLevelType w:val="hybridMultilevel"/>
    <w:tmpl w:val="2F9AB568"/>
    <w:lvl w:ilvl="0" w:tplc="B4524B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689079">
    <w:abstractNumId w:val="1"/>
  </w:num>
  <w:num w:numId="2" w16cid:durableId="1138373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removePersonalInformation/>
  <w:removeDateAndTime/>
  <w:embedSystem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A"/>
    <w:rsid w:val="00026FE4"/>
    <w:rsid w:val="0004711E"/>
    <w:rsid w:val="00060D60"/>
    <w:rsid w:val="000823A8"/>
    <w:rsid w:val="000F34A8"/>
    <w:rsid w:val="00105375"/>
    <w:rsid w:val="00125BFD"/>
    <w:rsid w:val="00136D86"/>
    <w:rsid w:val="00187425"/>
    <w:rsid w:val="001B5396"/>
    <w:rsid w:val="001D7CEE"/>
    <w:rsid w:val="00204B0C"/>
    <w:rsid w:val="0022580C"/>
    <w:rsid w:val="00247823"/>
    <w:rsid w:val="002A107A"/>
    <w:rsid w:val="002B18B9"/>
    <w:rsid w:val="003406E3"/>
    <w:rsid w:val="00374E66"/>
    <w:rsid w:val="003D2524"/>
    <w:rsid w:val="0040500D"/>
    <w:rsid w:val="00417C1A"/>
    <w:rsid w:val="00443571"/>
    <w:rsid w:val="00467C9F"/>
    <w:rsid w:val="00486592"/>
    <w:rsid w:val="004B7AE7"/>
    <w:rsid w:val="00562AC7"/>
    <w:rsid w:val="00585631"/>
    <w:rsid w:val="005C4DDD"/>
    <w:rsid w:val="005E45EC"/>
    <w:rsid w:val="00680FA5"/>
    <w:rsid w:val="006968BF"/>
    <w:rsid w:val="006A54BD"/>
    <w:rsid w:val="006C5487"/>
    <w:rsid w:val="006C74ED"/>
    <w:rsid w:val="006D4B38"/>
    <w:rsid w:val="006F00D5"/>
    <w:rsid w:val="006F3589"/>
    <w:rsid w:val="00730C0A"/>
    <w:rsid w:val="00785EC8"/>
    <w:rsid w:val="00797175"/>
    <w:rsid w:val="007A69CB"/>
    <w:rsid w:val="007F094B"/>
    <w:rsid w:val="00894066"/>
    <w:rsid w:val="008B0BBE"/>
    <w:rsid w:val="008B342E"/>
    <w:rsid w:val="008F6913"/>
    <w:rsid w:val="00935C87"/>
    <w:rsid w:val="009741EA"/>
    <w:rsid w:val="00983569"/>
    <w:rsid w:val="009E04A7"/>
    <w:rsid w:val="00A5217E"/>
    <w:rsid w:val="00A762C7"/>
    <w:rsid w:val="00AD1EFB"/>
    <w:rsid w:val="00AE1550"/>
    <w:rsid w:val="00B032B3"/>
    <w:rsid w:val="00B13A03"/>
    <w:rsid w:val="00B653A0"/>
    <w:rsid w:val="00BA7216"/>
    <w:rsid w:val="00C06974"/>
    <w:rsid w:val="00C10A78"/>
    <w:rsid w:val="00C1409E"/>
    <w:rsid w:val="00CC0DEC"/>
    <w:rsid w:val="00CC2993"/>
    <w:rsid w:val="00CC545B"/>
    <w:rsid w:val="00CC787D"/>
    <w:rsid w:val="00D97868"/>
    <w:rsid w:val="00DA3407"/>
    <w:rsid w:val="00DE289F"/>
    <w:rsid w:val="00E53FA4"/>
    <w:rsid w:val="00E879A1"/>
    <w:rsid w:val="00EA1D88"/>
    <w:rsid w:val="00EC368F"/>
    <w:rsid w:val="00EE4AF5"/>
    <w:rsid w:val="00F867D1"/>
    <w:rsid w:val="00F93DC1"/>
    <w:rsid w:val="00FE13D3"/>
    <w:rsid w:val="00FE2978"/>
    <w:rsid w:val="00FF5912"/>
    <w:rsid w:val="00FF6F17"/>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B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396"/>
    <w:pPr>
      <w:suppressAutoHyphens/>
      <w:spacing w:after="120"/>
      <w:jc w:val="both"/>
    </w:pPr>
    <w:rPr>
      <w:lang w:eastAsia="de-DE"/>
    </w:rPr>
  </w:style>
  <w:style w:type="paragraph" w:styleId="Heading1">
    <w:name w:val="heading 1"/>
    <w:basedOn w:val="Normal"/>
    <w:next w:val="Heading2"/>
    <w:link w:val="Heading1Char"/>
    <w:uiPriority w:val="99"/>
    <w:qFormat/>
    <w:rsid w:val="00925275"/>
    <w:pPr>
      <w:keepNext/>
      <w:spacing w:before="240" w:after="60"/>
      <w:jc w:val="center"/>
      <w:outlineLvl w:val="0"/>
    </w:pPr>
    <w:rPr>
      <w:rFonts w:ascii="Arial" w:hAnsi="Arial" w:cs="Arial"/>
      <w:b/>
      <w:bCs/>
      <w:kern w:val="2"/>
      <w:sz w:val="24"/>
      <w:szCs w:val="32"/>
    </w:rPr>
  </w:style>
  <w:style w:type="paragraph" w:styleId="Heading2">
    <w:name w:val="heading 2"/>
    <w:basedOn w:val="Normal"/>
    <w:next w:val="Heading3"/>
    <w:link w:val="Heading2Char"/>
    <w:uiPriority w:val="99"/>
    <w:qFormat/>
    <w:rsid w:val="00925275"/>
    <w:pPr>
      <w:keepNext/>
      <w:spacing w:before="240" w:after="240"/>
      <w:jc w:val="center"/>
      <w:outlineLvl w:val="1"/>
    </w:pPr>
    <w:rPr>
      <w:rFonts w:ascii="Arial" w:hAnsi="Arial" w:cs="Arial"/>
      <w:b/>
      <w:bCs/>
      <w:iCs/>
      <w:szCs w:val="28"/>
    </w:rPr>
  </w:style>
  <w:style w:type="paragraph" w:styleId="Heading3">
    <w:name w:val="heading 3"/>
    <w:basedOn w:val="Normal"/>
    <w:next w:val="Normal"/>
    <w:link w:val="Heading3Char"/>
    <w:uiPriority w:val="99"/>
    <w:qFormat/>
    <w:rsid w:val="002E03DB"/>
    <w:pPr>
      <w:keepNext/>
      <w:jc w:val="center"/>
      <w:outlineLvl w:val="2"/>
    </w:pPr>
    <w:rPr>
      <w:bCs/>
      <w:i/>
      <w:szCs w:val="24"/>
      <w:lang w:eastAsia="cs-CZ"/>
    </w:rPr>
  </w:style>
  <w:style w:type="paragraph" w:styleId="Heading4">
    <w:name w:val="heading 4"/>
    <w:basedOn w:val="Normal"/>
    <w:next w:val="Normal"/>
    <w:link w:val="Heading4Char"/>
    <w:uiPriority w:val="99"/>
    <w:qFormat/>
    <w:rsid w:val="00FF732E"/>
    <w:pPr>
      <w:keepNext/>
      <w:ind w:left="567" w:hanging="567"/>
      <w:outlineLvl w:val="3"/>
    </w:pPr>
    <w:rPr>
      <w:bCs/>
      <w:sz w:val="18"/>
      <w:szCs w:val="24"/>
      <w:lang w:eastAsia="cs-CZ"/>
    </w:rPr>
  </w:style>
  <w:style w:type="paragraph" w:styleId="Heading5">
    <w:name w:val="heading 5"/>
    <w:basedOn w:val="Heading6"/>
    <w:next w:val="Normal"/>
    <w:link w:val="Heading5Char"/>
    <w:uiPriority w:val="9"/>
    <w:unhideWhenUsed/>
    <w:qFormat/>
    <w:rsid w:val="00605A18"/>
    <w:pPr>
      <w:outlineLvl w:val="4"/>
    </w:pPr>
    <w:rPr>
      <w:b/>
    </w:rPr>
  </w:style>
  <w:style w:type="paragraph" w:styleId="Heading6">
    <w:name w:val="heading 6"/>
    <w:basedOn w:val="Normal"/>
    <w:next w:val="Normal"/>
    <w:link w:val="Heading6Char"/>
    <w:uiPriority w:val="9"/>
    <w:unhideWhenUsed/>
    <w:qFormat/>
    <w:rsid w:val="00777DA8"/>
    <w:pPr>
      <w:spacing w:after="60"/>
      <w:jc w:val="center"/>
      <w:outlineLvl w:val="5"/>
    </w:pPr>
    <w:rPr>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925275"/>
    <w:rPr>
      <w:rFonts w:ascii="Arial" w:hAnsi="Arial" w:cs="Arial"/>
      <w:b/>
      <w:bCs/>
      <w:kern w:val="2"/>
      <w:sz w:val="24"/>
      <w:szCs w:val="32"/>
      <w:lang w:val="en-GB" w:eastAsia="de-DE"/>
    </w:rPr>
  </w:style>
  <w:style w:type="character" w:customStyle="1" w:styleId="Heading2Char">
    <w:name w:val="Heading 2 Char"/>
    <w:link w:val="Heading2"/>
    <w:uiPriority w:val="99"/>
    <w:qFormat/>
    <w:locked/>
    <w:rsid w:val="00925275"/>
    <w:rPr>
      <w:rFonts w:ascii="Arial" w:hAnsi="Arial" w:cs="Arial"/>
      <w:b/>
      <w:bCs/>
      <w:iCs/>
      <w:sz w:val="22"/>
      <w:szCs w:val="28"/>
      <w:lang w:val="en-GB" w:eastAsia="de-DE"/>
    </w:rPr>
  </w:style>
  <w:style w:type="character" w:customStyle="1" w:styleId="Heading3Char">
    <w:name w:val="Heading 3 Char"/>
    <w:link w:val="Heading3"/>
    <w:uiPriority w:val="99"/>
    <w:qFormat/>
    <w:locked/>
    <w:rsid w:val="002E03DB"/>
    <w:rPr>
      <w:bCs/>
      <w:i/>
      <w:sz w:val="22"/>
      <w:szCs w:val="24"/>
      <w:lang w:val="en-GB"/>
    </w:rPr>
  </w:style>
  <w:style w:type="character" w:customStyle="1" w:styleId="Heading4Char">
    <w:name w:val="Heading 4 Char"/>
    <w:link w:val="Heading4"/>
    <w:uiPriority w:val="99"/>
    <w:qFormat/>
    <w:locked/>
    <w:rsid w:val="00FF732E"/>
    <w:rPr>
      <w:bCs/>
      <w:sz w:val="18"/>
      <w:szCs w:val="24"/>
      <w:lang w:val="en-GB"/>
    </w:rPr>
  </w:style>
  <w:style w:type="character" w:customStyle="1" w:styleId="HTMLAddressChar">
    <w:name w:val="HTML Address Char"/>
    <w:link w:val="HTMLAddress"/>
    <w:uiPriority w:val="99"/>
    <w:semiHidden/>
    <w:qFormat/>
    <w:rsid w:val="005E6DCD"/>
    <w:rPr>
      <w:i/>
      <w:iCs/>
      <w:lang w:val="de-DE" w:eastAsia="de-DE"/>
    </w:rPr>
  </w:style>
  <w:style w:type="character" w:customStyle="1" w:styleId="Heading5Char">
    <w:name w:val="Heading 5 Char"/>
    <w:link w:val="Heading5"/>
    <w:uiPriority w:val="9"/>
    <w:qFormat/>
    <w:rsid w:val="00605A18"/>
    <w:rPr>
      <w:b/>
      <w:bCs/>
      <w:szCs w:val="22"/>
      <w:lang w:val="en-GB" w:eastAsia="de-DE"/>
    </w:rPr>
  </w:style>
  <w:style w:type="character" w:customStyle="1" w:styleId="Heading6Char">
    <w:name w:val="Heading 6 Char"/>
    <w:link w:val="Heading6"/>
    <w:uiPriority w:val="9"/>
    <w:qFormat/>
    <w:rsid w:val="00777DA8"/>
    <w:rPr>
      <w:rFonts w:eastAsia="Times New Roman" w:cs="Times New Roman"/>
      <w:bCs/>
      <w:szCs w:val="22"/>
      <w:lang w:val="de-DE" w:eastAsia="de-DE"/>
    </w:rPr>
  </w:style>
  <w:style w:type="character" w:customStyle="1" w:styleId="HeaderChar">
    <w:name w:val="Header Char"/>
    <w:link w:val="Header"/>
    <w:uiPriority w:val="99"/>
    <w:qFormat/>
    <w:rsid w:val="00D13351"/>
    <w:rPr>
      <w:lang w:val="en-GB" w:eastAsia="de-DE"/>
    </w:rPr>
  </w:style>
  <w:style w:type="character" w:customStyle="1" w:styleId="FooterChar">
    <w:name w:val="Footer Char"/>
    <w:link w:val="Footer"/>
    <w:uiPriority w:val="99"/>
    <w:qFormat/>
    <w:rsid w:val="00D13351"/>
    <w:rPr>
      <w:lang w:val="en-GB" w:eastAsia="de-DE"/>
    </w:rPr>
  </w:style>
  <w:style w:type="character" w:customStyle="1" w:styleId="BalloonTextChar">
    <w:name w:val="Balloon Text Char"/>
    <w:link w:val="BalloonText"/>
    <w:uiPriority w:val="99"/>
    <w:semiHidden/>
    <w:qFormat/>
    <w:rsid w:val="00C64DBE"/>
    <w:rPr>
      <w:rFonts w:ascii="Tahoma" w:hAnsi="Tahoma" w:cs="Tahoma"/>
      <w:sz w:val="16"/>
      <w:szCs w:val="16"/>
      <w:lang w:val="en-GB" w:eastAsia="de-D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cknowledgement">
    <w:name w:val="Acknowledgement"/>
    <w:basedOn w:val="Normal"/>
    <w:qFormat/>
    <w:rsid w:val="00777DA8"/>
    <w:rPr>
      <w:i/>
    </w:rPr>
  </w:style>
  <w:style w:type="paragraph" w:styleId="HTMLAddress">
    <w:name w:val="HTML Address"/>
    <w:basedOn w:val="Normal"/>
    <w:link w:val="HTMLAddressChar"/>
    <w:uiPriority w:val="99"/>
    <w:semiHidden/>
    <w:unhideWhenUsed/>
    <w:qFormat/>
    <w:rsid w:val="005E6DCD"/>
    <w:rPr>
      <w:i/>
      <w:i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13351"/>
    <w:pPr>
      <w:tabs>
        <w:tab w:val="center" w:pos="4536"/>
        <w:tab w:val="right" w:pos="9072"/>
      </w:tabs>
    </w:pPr>
  </w:style>
  <w:style w:type="paragraph" w:styleId="Footer">
    <w:name w:val="footer"/>
    <w:basedOn w:val="Normal"/>
    <w:link w:val="FooterChar"/>
    <w:uiPriority w:val="99"/>
    <w:unhideWhenUsed/>
    <w:rsid w:val="00D13351"/>
    <w:pPr>
      <w:tabs>
        <w:tab w:val="center" w:pos="4536"/>
        <w:tab w:val="right" w:pos="9072"/>
      </w:tabs>
    </w:pPr>
  </w:style>
  <w:style w:type="paragraph" w:styleId="BalloonText">
    <w:name w:val="Balloon Text"/>
    <w:basedOn w:val="Normal"/>
    <w:link w:val="BalloonTextChar"/>
    <w:uiPriority w:val="99"/>
    <w:semiHidden/>
    <w:unhideWhenUsed/>
    <w:qFormat/>
    <w:rsid w:val="00C64DBE"/>
    <w:pPr>
      <w:spacing w:after="0"/>
    </w:pPr>
    <w:rPr>
      <w:rFonts w:ascii="Tahoma" w:hAnsi="Tahoma" w:cs="Tahoma"/>
      <w:sz w:val="16"/>
      <w:szCs w:val="16"/>
    </w:rPr>
  </w:style>
  <w:style w:type="table" w:styleId="TableGrid">
    <w:name w:val="Table Grid"/>
    <w:basedOn w:val="TableNormal"/>
    <w:uiPriority w:val="99"/>
    <w:rsid w:val="00C2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993"/>
    <w:pPr>
      <w:suppressAutoHyphens w:val="0"/>
      <w:spacing w:before="100" w:beforeAutospacing="1" w:after="0" w:afterAutospacing="1"/>
      <w:ind w:left="720"/>
      <w:contextualSpacing/>
      <w:jc w:val="left"/>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426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ED52DC-61E4-40D2-B391-780B2102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2025-05-20T07:00:00Z</dcterms:created>
  <dcterms:modified xsi:type="dcterms:W3CDTF">2025-05-20T07:00:00Z</dcterms:modified>
  <dc:language/>
</cp:coreProperties>
</file>