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автоматики та управління в технічних системах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Лабораторна робота 1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Архітектура комп’ютера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Технологія розробки програм в архітектурі (x86)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Виконав: 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Студент групи ІТ-01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Тимошенко Олексій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Київ 2021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Тема: </w:t>
      </w:r>
      <w:r w:rsidDel="00000000" w:rsidR="00000000" w:rsidRPr="00000000">
        <w:rPr>
          <w:sz w:val="30"/>
          <w:szCs w:val="30"/>
          <w:rtl w:val="0"/>
        </w:rPr>
        <w:t xml:space="preserve">технологія розробки програм в архітектурі (х86)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Мета: </w:t>
      </w:r>
      <w:r w:rsidDel="00000000" w:rsidR="00000000" w:rsidRPr="00000000">
        <w:rPr>
          <w:sz w:val="30"/>
          <w:szCs w:val="30"/>
          <w:rtl w:val="0"/>
        </w:rPr>
        <w:t xml:space="preserve">набути твердих навичок і знань технологічної основи розробки ПЗ на асемблері, в ході якої використовуються знання архітектури комп’ютера.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Хід роботи: 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Відкриваємо завантажений DOSBox. Створимо віртуальний диск f за директорією, де знаходиться наш файл з розширенням .asm. Далі перейдемо у обрану директорію.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348163" cy="290178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90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Команда dir виведе усі файли, з даної директорії.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462463" cy="292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92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Змінюємо наш застосунок 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111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Асемблюємо застосунок за допомогою команди “tasm hw1.asm” (де hw1.asm - назва файлу з кодом)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759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Після асемблювання утворюється файл з розширенням .obj (hw1.obj). Його необхідно перетворити у файл з розширенням .exe за допомогою команди “tlink hw1.obj”.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746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Якщо спробувати відкрити утворений файл (hw1.exe) отримаємо помилку, тому відкриємо його за допомогою DOSBox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822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Використаємо турбо дебагер для покрокового дебагінгу коду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83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Висновки: 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797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Білим кольором справа виділено регістри, що змінили своє значення після попереднього кроку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ax </w:t>
      </w:r>
      <w:r w:rsidDel="00000000" w:rsidR="00000000" w:rsidRPr="00000000">
        <w:rPr>
          <w:sz w:val="30"/>
          <w:szCs w:val="30"/>
          <w:rtl w:val="0"/>
        </w:rPr>
        <w:t xml:space="preserve">- призначений для операці вводу-виводу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bx </w:t>
      </w:r>
      <w:r w:rsidDel="00000000" w:rsidR="00000000" w:rsidRPr="00000000">
        <w:rPr>
          <w:sz w:val="30"/>
          <w:szCs w:val="30"/>
          <w:rtl w:val="0"/>
        </w:rPr>
        <w:t xml:space="preserve">- може зберігати адресу покажчика на масив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cx </w:t>
      </w:r>
      <w:r w:rsidDel="00000000" w:rsidR="00000000" w:rsidRPr="00000000">
        <w:rPr>
          <w:sz w:val="30"/>
          <w:szCs w:val="30"/>
          <w:rtl w:val="0"/>
        </w:rPr>
        <w:t xml:space="preserve">- лічильник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dx</w:t>
      </w:r>
      <w:r w:rsidDel="00000000" w:rsidR="00000000" w:rsidRPr="00000000">
        <w:rPr>
          <w:sz w:val="30"/>
          <w:szCs w:val="30"/>
          <w:rtl w:val="0"/>
        </w:rPr>
        <w:t xml:space="preserve"> - призначений для вводу-виводу на зовнішні пристрої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si</w:t>
      </w:r>
      <w:r w:rsidDel="00000000" w:rsidR="00000000" w:rsidRPr="00000000">
        <w:rPr>
          <w:sz w:val="30"/>
          <w:szCs w:val="30"/>
          <w:rtl w:val="0"/>
        </w:rPr>
        <w:t xml:space="preserve"> - індексна адресація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di</w:t>
      </w:r>
      <w:r w:rsidDel="00000000" w:rsidR="00000000" w:rsidRPr="00000000">
        <w:rPr>
          <w:sz w:val="30"/>
          <w:szCs w:val="30"/>
          <w:rtl w:val="0"/>
        </w:rPr>
        <w:t xml:space="preserve"> - операції пересилання символьних рядків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bp, sp </w:t>
      </w:r>
      <w:r w:rsidDel="00000000" w:rsidR="00000000" w:rsidRPr="00000000">
        <w:rPr>
          <w:sz w:val="30"/>
          <w:szCs w:val="30"/>
          <w:rtl w:val="0"/>
        </w:rPr>
        <w:t xml:space="preserve">та </w:t>
      </w:r>
      <w:r w:rsidDel="00000000" w:rsidR="00000000" w:rsidRPr="00000000">
        <w:rPr>
          <w:i w:val="1"/>
          <w:sz w:val="30"/>
          <w:szCs w:val="30"/>
          <w:rtl w:val="0"/>
        </w:rPr>
        <w:t xml:space="preserve">ss</w:t>
      </w:r>
      <w:r w:rsidDel="00000000" w:rsidR="00000000" w:rsidRPr="00000000">
        <w:rPr>
          <w:sz w:val="30"/>
          <w:szCs w:val="30"/>
          <w:rtl w:val="0"/>
        </w:rPr>
        <w:t xml:space="preserve"> - керують стеком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ds</w:t>
      </w:r>
      <w:r w:rsidDel="00000000" w:rsidR="00000000" w:rsidRPr="00000000">
        <w:rPr>
          <w:sz w:val="30"/>
          <w:szCs w:val="30"/>
          <w:rtl w:val="0"/>
        </w:rPr>
        <w:t xml:space="preserve"> - містить початкову адресу сегменту даних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es</w:t>
      </w:r>
      <w:r w:rsidDel="00000000" w:rsidR="00000000" w:rsidRPr="00000000">
        <w:rPr>
          <w:sz w:val="30"/>
          <w:szCs w:val="30"/>
          <w:rtl w:val="0"/>
        </w:rPr>
        <w:t xml:space="preserve"> - тимчасове значення адрес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cs </w:t>
      </w:r>
      <w:r w:rsidDel="00000000" w:rsidR="00000000" w:rsidRPr="00000000">
        <w:rPr>
          <w:sz w:val="30"/>
          <w:szCs w:val="30"/>
          <w:rtl w:val="0"/>
        </w:rPr>
        <w:t xml:space="preserve">- визначає адресу команду, що виконуватиметься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ip</w:t>
      </w:r>
      <w:r w:rsidDel="00000000" w:rsidR="00000000" w:rsidRPr="00000000">
        <w:rPr>
          <w:sz w:val="30"/>
          <w:szCs w:val="30"/>
          <w:rtl w:val="0"/>
        </w:rPr>
        <w:t xml:space="preserve"> - зберігає значення ефективної адреси початку функції обробки переривання</w:t>
      </w:r>
    </w:p>
    <w:sectPr>
      <w:pgSz w:h="16834" w:w="11909" w:orient="portrait"/>
      <w:pgMar w:bottom="1090.039370078741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