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C" w:rsidRPr="00447135" w:rsidRDefault="00E052EC" w:rsidP="00E052EC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3.1.2 Логічне проектування структур даних</w:t>
      </w:r>
    </w:p>
    <w:p w:rsidR="00E052EC" w:rsidRPr="00447135" w:rsidRDefault="00E052EC" w:rsidP="00E052E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UML-діаграму концептуальних класів перетворено в опис структур даних з використанням моделі, яка була обрана в концептуальному описі архітектури ПП. На рисунку 3.2 представлено дану діаграму.</w:t>
      </w:r>
    </w:p>
    <w:p w:rsidR="00E052EC" w:rsidRPr="00447135" w:rsidRDefault="00E052EC" w:rsidP="00E052EC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47135">
        <w:rPr>
          <w:noProof/>
          <w:sz w:val="28"/>
          <w:szCs w:val="28"/>
          <w:lang w:val="en-US" w:eastAsia="en-US"/>
        </w:rPr>
        <w:drawing>
          <wp:inline distT="0" distB="0" distL="0" distR="0" wp14:anchorId="263468DA" wp14:editId="43A747B7">
            <wp:extent cx="4651375" cy="4898789"/>
            <wp:effectExtent l="0" t="0" r="0" b="0"/>
            <wp:docPr id="118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9DEA6A-4D78-46E5-8011-0FD11D495C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9DEA6A-4D78-46E5-8011-0FD11D495C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56" cy="49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EC" w:rsidRPr="00447135" w:rsidRDefault="00E052EC" w:rsidP="00E052EC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1.2</w:t>
      </w:r>
      <w:r w:rsidRPr="00447135">
        <w:rPr>
          <w:sz w:val="28"/>
          <w:szCs w:val="28"/>
          <w:lang w:val="uk-UA"/>
        </w:rPr>
        <w:t xml:space="preserve"> – діаграма логічного проектування даних</w:t>
      </w:r>
    </w:p>
    <w:p w:rsidR="00696834" w:rsidRDefault="00E052EC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3F"/>
    <w:rsid w:val="00296090"/>
    <w:rsid w:val="002E103C"/>
    <w:rsid w:val="004079C5"/>
    <w:rsid w:val="00525569"/>
    <w:rsid w:val="00654EA5"/>
    <w:rsid w:val="0077093F"/>
    <w:rsid w:val="0079648C"/>
    <w:rsid w:val="008379E1"/>
    <w:rsid w:val="00CD7D32"/>
    <w:rsid w:val="00E0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86A82-E76E-4F01-83A8-9114F67C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2E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2020-12-11T09:05:00Z</dcterms:created>
  <dcterms:modified xsi:type="dcterms:W3CDTF">2020-12-11T09:05:00Z</dcterms:modified>
</cp:coreProperties>
</file>