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360" w:line="276" w:lineRule="auto"/>
        <w:jc w:val="center"/>
        <w:rPr>
          <w:rFonts w:ascii="Courier New" w:cs="Courier New" w:eastAsia="Courier New" w:hAnsi="Courier New"/>
          <w:b w:val="1"/>
          <w:color w:val="1c4587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284b"/>
          <w:sz w:val="41"/>
          <w:szCs w:val="41"/>
        </w:rPr>
        <w:drawing>
          <wp:inline distB="114300" distT="114300" distL="114300" distR="114300">
            <wp:extent cx="4537812" cy="17025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7812" cy="170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60" w:line="276" w:lineRule="auto"/>
        <w:jc w:val="center"/>
        <w:rPr>
          <w:rFonts w:ascii="Calibri" w:cs="Calibri" w:eastAsia="Calibri" w:hAnsi="Calibri"/>
          <w:color w:val="13284b"/>
          <w:sz w:val="41"/>
          <w:szCs w:val="41"/>
        </w:rPr>
      </w:pPr>
      <w:r w:rsidDel="00000000" w:rsidR="00000000" w:rsidRPr="00000000">
        <w:rPr>
          <w:rFonts w:ascii="Calibri" w:cs="Calibri" w:eastAsia="Calibri" w:hAnsi="Calibri"/>
          <w:b w:val="1"/>
          <w:color w:val="13284b"/>
          <w:sz w:val="41"/>
          <w:szCs w:val="41"/>
          <w:rtl w:val="0"/>
        </w:rPr>
        <w:t xml:space="preserve">STR 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0"/>
        </w:rPr>
        <w:t xml:space="preserve">(Software Test Report)</w:t>
      </w:r>
    </w:p>
    <w:p w:rsidR="00000000" w:rsidDel="00000000" w:rsidP="00000000" w:rsidRDefault="00000000" w:rsidRPr="00000000" w14:paraId="00000003">
      <w:pPr>
        <w:bidi w:val="1"/>
        <w:spacing w:after="360" w:line="276" w:lineRule="auto"/>
        <w:jc w:val="center"/>
        <w:rPr>
          <w:rFonts w:ascii="Calibri" w:cs="Calibri" w:eastAsia="Calibri" w:hAnsi="Calibri"/>
          <w:b w:val="1"/>
          <w:color w:val="e69138"/>
          <w:sz w:val="41"/>
          <w:szCs w:val="41"/>
        </w:rPr>
      </w:pP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e69138"/>
          <w:sz w:val="41"/>
          <w:szCs w:val="41"/>
          <w:rtl w:val="1"/>
        </w:rPr>
        <w:t xml:space="preserve">ויקטורי</w:t>
      </w:r>
      <w:r w:rsidDel="00000000" w:rsidR="00000000" w:rsidRPr="00000000">
        <w:rPr>
          <w:rFonts w:ascii="Calibri" w:cs="Calibri" w:eastAsia="Calibri" w:hAnsi="Calibri"/>
          <w:b w:val="1"/>
          <w:color w:val="e69138"/>
          <w:sz w:val="41"/>
          <w:szCs w:val="4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e69138"/>
          <w:sz w:val="41"/>
          <w:szCs w:val="41"/>
          <w:rtl w:val="0"/>
        </w:rPr>
        <w:t xml:space="preserve">online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ourier New" w:cs="Courier New" w:eastAsia="Courier New" w:hAnsi="Courier New"/>
          <w:b w:val="1"/>
          <w:color w:val="0b5394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הבודק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אולגה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13284b"/>
          <w:sz w:val="41"/>
          <w:szCs w:val="41"/>
          <w:rtl w:val="1"/>
        </w:rPr>
        <w:t xml:space="preserve">בנדר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jc w:val="center"/>
        <w:rPr>
          <w:b w:val="1"/>
          <w:color w:val="1c4587"/>
        </w:rPr>
      </w:pPr>
      <w:bookmarkStart w:colFirst="0" w:colLast="0" w:name="_5wln0jgss0jc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bidi w:val="1"/>
        <w:jc w:val="left"/>
        <w:rPr>
          <w:sz w:val="24"/>
          <w:szCs w:val="24"/>
        </w:rPr>
      </w:pPr>
      <w:bookmarkStart w:colFirst="0" w:colLast="0" w:name="_m3v4lxuf43rp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fqpuewnpy9c0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1"/>
              </w:rPr>
              <w:t xml:space="preserve">אודות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bidi w:val="1"/>
              <w:spacing w:after="0" w:before="0" w:lineRule="auto"/>
              <w:rPr>
                <w:rFonts w:ascii="Calibri" w:cs="Calibri" w:eastAsia="Calibri" w:hAnsi="Calibri"/>
                <w:color w:val="111111"/>
                <w:sz w:val="26"/>
                <w:szCs w:val="26"/>
              </w:rPr>
            </w:pPr>
            <w:bookmarkStart w:colFirst="0" w:colLast="0" w:name="_vsy4pnhr32ma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אפליקציית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ויקטורי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אונליין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”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פלטפורמה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דיגיטלית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להזמנת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מוצרי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מזון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מוצרים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לבית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ומוצרים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כלליים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מקוון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מיועדת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למשתמשים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פרטיים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המעוניינים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רכישות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נוחות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ומהירות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לבחור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משלוח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הבית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לבין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איסוף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עצמי</w:t>
            </w:r>
          </w:p>
          <w:p w:rsidR="00000000" w:rsidDel="00000000" w:rsidP="00000000" w:rsidRDefault="00000000" w:rsidRPr="00000000" w14:paraId="00000009">
            <w:pPr>
              <w:pStyle w:val="Heading3"/>
              <w:bidi w:val="1"/>
              <w:spacing w:after="240" w:before="240" w:line="240" w:lineRule="auto"/>
              <w:rPr>
                <w:rFonts w:ascii="Calibri" w:cs="Calibri" w:eastAsia="Calibri" w:hAnsi="Calibri"/>
                <w:color w:val="2f1800"/>
                <w:sz w:val="24"/>
                <w:szCs w:val="24"/>
              </w:rPr>
            </w:pPr>
            <w:bookmarkStart w:colFirst="0" w:colLast="0" w:name="_3hxo0lp9zyp8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bidi w:val="1"/>
        <w:rPr>
          <w:sz w:val="24"/>
          <w:szCs w:val="24"/>
        </w:rPr>
      </w:pPr>
      <w:bookmarkStart w:colFirst="0" w:colLast="0" w:name="_hzkogzsq2b6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.6062992125982305" w:tblpY="0"/>
        <w:bidiVisual w:val="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2"/>
              <w:bidi w:val="1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bookmarkStart w:colFirst="0" w:colLast="0" w:name="_3tr8f8no6eby" w:id="6"/>
            <w:bookmarkEnd w:id="6"/>
            <w:r w:rsidDel="00000000" w:rsidR="00000000" w:rsidRPr="00000000">
              <w:rPr>
                <w:b w:val="1"/>
                <w:sz w:val="30"/>
                <w:szCs w:val="30"/>
                <w:rtl w:val="1"/>
              </w:rPr>
              <w:t xml:space="preserve">מטרות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rPr>
                <w:rFonts w:ascii="Calibri" w:cs="Calibri" w:eastAsia="Calibri" w:hAnsi="Calibri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הדוח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המסכם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פעילות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ידניות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שבוצעו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אפליקציית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ויקטורי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אונליין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”.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מטרת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הייתה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לוודא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שהפונקציונליות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העיקרית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פועלת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בצורה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תקינה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וללא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בעיות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המשפיעות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חוויית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פעולות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עסקיות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6"/>
                <w:szCs w:val="26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F">
            <w:pPr>
              <w:bidi w:val="1"/>
              <w:spacing w:after="160" w:line="259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bidi w:val="1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tf3d5eai0gza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rtl w:val="1"/>
              </w:rPr>
              <w:t xml:space="preserve">תאריכים</w:t>
            </w:r>
          </w:p>
        </w:tc>
      </w:tr>
      <w:tr>
        <w:trPr>
          <w:cantSplit w:val="0"/>
          <w:trHeight w:val="40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20/11/24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STD + Bug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11/12/24</w:t>
            </w:r>
          </w:p>
        </w:tc>
      </w:tr>
    </w:tbl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סוגי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בדיקות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line="276" w:lineRule="auto"/>
              <w:rPr>
                <w:rFonts w:ascii="Calibri" w:cs="Calibri" w:eastAsia="Calibri" w:hAnsi="Calibri"/>
                <w:b w:val="1"/>
                <w:color w:val="2a4b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bidi w:val="1"/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 Testing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bidi w:val="1"/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bidi w:val="1"/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 Testing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bidi w:val="1"/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Accessibility Testing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bidi w:val="1"/>
              <w:spacing w:line="276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Interface Testing</w:t>
            </w:r>
          </w:p>
          <w:p w:rsidR="00000000" w:rsidDel="00000000" w:rsidP="00000000" w:rsidRDefault="00000000" w:rsidRPr="00000000" w14:paraId="00000025">
            <w:pPr>
              <w:bidi w:val="1"/>
              <w:spacing w:line="276" w:lineRule="auto"/>
              <w:ind w:left="0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line="276" w:lineRule="auto"/>
              <w:rPr>
                <w:rFonts w:ascii="Calibri" w:cs="Calibri" w:eastAsia="Calibri" w:hAnsi="Calibri"/>
                <w:color w:val="2a4b7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bidi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28">
            <w:pPr>
              <w:bidi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29">
            <w:pPr>
              <w:bidi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2A">
            <w:pPr>
              <w:bidi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בוצע</w:t>
            </w:r>
          </w:p>
          <w:p w:rsidR="00000000" w:rsidDel="00000000" w:rsidP="00000000" w:rsidRDefault="00000000" w:rsidRPr="00000000" w14:paraId="0000002B">
            <w:pPr>
              <w:bidi w:val="1"/>
              <w:spacing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1"/>
              </w:rPr>
              <w:t xml:space="preserve">בוצע</w:t>
            </w:r>
          </w:p>
        </w:tc>
      </w:tr>
    </w:tbl>
    <w:p w:rsidR="00000000" w:rsidDel="00000000" w:rsidP="00000000" w:rsidRDefault="00000000" w:rsidRPr="00000000" w14:paraId="0000002C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653.543307086615"/>
        </w:tabs>
        <w:bidi w:val="1"/>
        <w:spacing w:line="240" w:lineRule="auto"/>
        <w:ind w:right="-146.45669291338493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4.60629921259823" w:tblpY="0"/>
        <w:bidiVisual w:val="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1530"/>
        <w:gridCol w:w="1305"/>
        <w:gridCol w:w="1515"/>
        <w:gridCol w:w="1650"/>
        <w:tblGridChange w:id="0">
          <w:tblGrid>
            <w:gridCol w:w="4215"/>
            <w:gridCol w:w="1530"/>
            <w:gridCol w:w="1305"/>
            <w:gridCol w:w="1515"/>
            <w:gridCol w:w="165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תסריטי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לפי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׳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רים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פיצ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34343"/>
                <w:sz w:val="28"/>
                <w:szCs w:val="28"/>
                <w:rtl w:val="1"/>
              </w:rPr>
              <w:t xml:space="preserve">ר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כ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בדיקות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עברו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1"/>
              </w:rPr>
              <w:t xml:space="preserve">הרצנו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התחברות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והרשמה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חיפוש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מוצרים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סל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קניות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ביצוע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תשלום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חשבון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משתמש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תפריט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הראשי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מבצעים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והנחות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רשימות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סה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"</w:t>
            </w:r>
            <w:r w:rsidDel="00000000" w:rsidR="00000000" w:rsidRPr="00000000">
              <w:rPr>
                <w:color w:val="434343"/>
                <w:sz w:val="28"/>
                <w:szCs w:val="28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6480000" cy="40005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bidi w:val="1"/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30"/>
                <w:szCs w:val="30"/>
              </w:rPr>
            </w:pPr>
            <w:bookmarkStart w:colFirst="0" w:colLast="0" w:name="_x76fo79c1zko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1"/>
              </w:rPr>
              <w:t xml:space="preserve">קריטריונים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1"/>
              </w:rPr>
              <w:t xml:space="preserve">ליציאה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הבדיקות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Smoke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Testing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עברו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-100%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באגים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קריטיים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באגים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- 0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באגים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- 10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באגים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- 20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1"/>
              </w:rPr>
              <w:t xml:space="preserve"> 80% </w:t>
            </w:r>
          </w:p>
        </w:tc>
      </w:tr>
    </w:tbl>
    <w:p w:rsidR="00000000" w:rsidDel="00000000" w:rsidP="00000000" w:rsidRDefault="00000000" w:rsidRPr="00000000" w14:paraId="0000006F">
      <w:pPr>
        <w:pStyle w:val="Heading2"/>
        <w:bidi w:val="1"/>
        <w:spacing w:after="160" w:line="259" w:lineRule="auto"/>
        <w:rPr>
          <w:sz w:val="2"/>
          <w:szCs w:val="2"/>
        </w:rPr>
      </w:pPr>
      <w:bookmarkStart w:colFirst="0" w:colLast="0" w:name="_jutbpnjrks4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bookmarkStart w:colFirst="0" w:colLast="0" w:name="_raddwawgtwly" w:id="10"/>
            <w:bookmarkEnd w:id="10"/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מסקנות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והמלצות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bidi w:val="1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אפליקציית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ויקטורי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אונליין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”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מספקת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חוויית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טובה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ומתפקדת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היטב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במרבית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הפיצ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המרכזיים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תהליך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השימוש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בעגלת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הקניות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והמעבר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פועל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זאת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התגלתה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חמורה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הקשורה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מוצרים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בעגלת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הקניות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עשויה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להשפיע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יציבות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אמינות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הנתונים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ואף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לגרום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לנזק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כספי</w:t>
            </w:r>
          </w:p>
          <w:p w:rsidR="00000000" w:rsidDel="00000000" w:rsidP="00000000" w:rsidRDefault="00000000" w:rsidRPr="00000000" w14:paraId="00000073">
            <w:pPr>
              <w:bidi w:val="1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1111"/>
                <w:sz w:val="24"/>
                <w:szCs w:val="24"/>
                <w:rtl w:val="1"/>
              </w:rPr>
              <w:t xml:space="preserve">מומלץ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לתקן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הבאג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מיידי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הוספת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מגבלה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הפריטים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שניתן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להזין</w:t>
            </w:r>
          </w:p>
          <w:p w:rsidR="00000000" w:rsidDel="00000000" w:rsidP="00000000" w:rsidRDefault="00000000" w:rsidRPr="00000000" w14:paraId="00000074">
            <w:pPr>
              <w:bidi w:val="1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ולהוסיף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למשתמש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להזין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שחורגת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מהמותר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לדוגמה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: 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הכמות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המקסימלית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להזמנה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10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יחידות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״.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1020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9"/>
        <w:tblGridChange w:id="0">
          <w:tblGrid>
            <w:gridCol w:w="102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bookmarkStart w:colFirst="0" w:colLast="0" w:name="_ctm6272nzqmj" w:id="11"/>
            <w:bookmarkEnd w:id="11"/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סיכום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bidi w:val="1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למרות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זיהוי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חמורה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הקשורה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לעדכון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פריטים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בעגלה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אשר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דורשת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תיקון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מיידי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שאר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פיצ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רים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באפליקציה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פועלים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תקינה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ועומדים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בדרישות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הפונקציונליות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ובחוויית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הרצויה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bidi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בהתחשב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בכך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שהבאג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משפיע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ישיר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יכולת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השוטפת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חוויית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המשתמש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הרגילה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מאשרת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שחרור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ללקוחות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מעקב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צמוד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לתיקון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הבאג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בעדיפות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