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sz w:val="24"/>
          <w:color w:val="000000"/>
          <w:b w:val="on"/>
        </w:rPr>
        <w:t>АКТ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>выполненных работ №213 к накладным:</w:t>
        <w:br/>
      </w:r>
      <w:r>
        <w:rPr>
          <w:rFonts w:ascii="Times New Roman" w:hAnsi="Times New Roman" w:cs="Times New Roman" w:eastAsia="Times New Roman"/>
          <w:sz w:val="24"/>
          <w:color w:val="000000"/>
        </w:rPr>
        <w:t xml:space="preserve">2	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г. Минск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>2023-01-01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Настоящий акт составлен комиссией в составе: председателя комиссии Директора ООО «ВторТехУтилизация» Морякова Д.В. и члена комиссии − технического специалиста Д.М. Никипоронка, о том, что ООО «ВторТехУтилизация» выполнены работы по демонтажу (разборке), сортировке по видам отходов и подготовке к передаче отходов для окончательной утилизации, согласно следующей таблице: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Вид отходов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Кол-во переработанных отходов, шт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за 1 штуку, руб (без НДС)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Стоимость работ по переработке всего, руб (без НДС)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крупногабаритного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3.0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3.0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среднегабаритного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2.0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мелкогабаритного электрического и электронного оборудования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1.0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Отходы (аксессуары)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4.0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TV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5.0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0.0</w:t>
            </w:r>
          </w:p>
        </w:tc>
      </w:tr>
      <w:tr>
        <w:tc>
          <w:p/>
        </w:tc>
        <w:tc>
          <w:p/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Итого: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color w:val="000000"/>
              </w:rPr>
              <w:t>3.0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 Всего переработано: 1 единиц бытовой техники на сумму: 3.0</w:t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color w:val="000000"/>
        </w:rPr>
        <w:t xml:space="preserve">        Замечаний к оказанию услуг Заказчик не имеет.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2023-11-03T14:40:58Z</dcterms:created>
  <dc:creator>Apache POI</dc:creator>
</cp:coreProperties>
</file>