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24"/>
          <w:color w:val="000000"/>
          <w:b w:val="on"/>
        </w:rPr>
        <w:t>АКТ</w:t>
        <w:br/>
      </w:r>
      <w:r>
        <w:rPr>
          <w:rFonts w:ascii="Times New Roman" w:hAnsi="Times New Roman" w:cs="Times New Roman" w:eastAsia="Times New Roman"/>
          <w:sz w:val="24"/>
          <w:color w:val="000000"/>
        </w:rPr>
        <w:t>выполненных работ №88 к накладным:</w:t>
        <w:br/>
      </w:r>
      <w:r>
        <w:rPr>
          <w:rFonts w:ascii="Times New Roman" w:hAnsi="Times New Roman" w:cs="Times New Roman" w:eastAsia="Times New Roman"/>
          <w:sz w:val="24"/>
          <w:color w:val="000000"/>
        </w:rPr>
        <w:t xml:space="preserve">0	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>г. Минск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>2023-01-01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Настоящий акт составлен комиссией в составе: председателя комиссии Директора ООО «ВторТехУтилизация» Морякова Д.В. и члена комиссии − технического специалиста Д.М. Никипоронка, о том, что ООО «ВторТехУтилизация» выполнены работы по демонтажу (разборке), сортировке по видам отходов и подготовке к передаче отходов для окончательной утилизации, согласно следующей таблице: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Вид отходов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Кол-во переработанных отходов, шт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Стоимость работ по переработке за 1 штуку, руб (без НДС)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Стоимость работ по переработке всего, руб (без НДС)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крупногабаритного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3.0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среднегабаритного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2.0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мелкогабаритного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1.0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(аксессуары)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4.0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TV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5.0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/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Итого: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    Всего переработано: 0 единиц бытовой техники на сумму: 0.0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   Замечаний к оказанию услуг Заказчик не имеет.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2023-11-06T15:31:02Z</dcterms:created>
  <dc:creator>Apache POI</dc:creator>
</cp:coreProperties>
</file>