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27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5.jpg" ContentType="image/jpeg"/>
  <Override PartName="/word/media/rId49.jpg" ContentType="image/jpeg"/>
  <Override PartName="/word/media/rId5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тему:</w:t>
      </w:r>
      <w:r>
        <w:t xml:space="preserve"> </w:t>
      </w:r>
      <w:r>
        <w:t xml:space="preserve">Образование</w:t>
      </w:r>
      <w:r>
        <w:t xml:space="preserve"> </w:t>
      </w:r>
      <w:r>
        <w:t xml:space="preserve">планетных</w:t>
      </w:r>
      <w:r>
        <w:t xml:space="preserve"> </w:t>
      </w:r>
      <w:r>
        <w:t xml:space="preserve">систем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Ю.Н.,</w:t>
      </w:r>
      <w:r>
        <w:t xml:space="preserve"> </w:t>
      </w:r>
      <w:r>
        <w:t xml:space="preserve">Пронякова</w:t>
      </w:r>
      <w:r>
        <w:t xml:space="preserve"> </w:t>
      </w:r>
      <w:r>
        <w:t xml:space="preserve">О.М.,</w:t>
      </w:r>
      <w:r>
        <w:t xml:space="preserve"> </w:t>
      </w:r>
      <w:r>
        <w:t xml:space="preserve">Сидорова</w:t>
      </w:r>
      <w:r>
        <w:t xml:space="preserve"> </w:t>
      </w:r>
      <w:r>
        <w:t xml:space="preserve">Н.А.,</w:t>
      </w:r>
      <w:r>
        <w:t xml:space="preserve"> </w:t>
      </w:r>
      <w:r>
        <w:t xml:space="preserve">Тимофеева</w:t>
      </w:r>
      <w:r>
        <w:t xml:space="preserve"> </w:t>
      </w:r>
      <w:r>
        <w:t xml:space="preserve">Е.Н.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1" w:name="Xdf3e013eea4cf958a873103b946c71a95ca5ee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Образование планетных систем: научная проблема, теоретическое описание и модель</w:t>
      </w:r>
    </w:p>
    <w:bookmarkStart w:id="24" w:name="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Образование планетных систем является одной из ключевых задач астрофизики, связанной с процессами формирования звезд, эволюцией газопылевых дисков и гравитационными взаимодействиями в протопланетных облаках. Современные модели пытаются объяснить механизм, который привел к формированию планет вокруг звезд, включая нашу Солнечную систему. Исследования в данной области помогают не только понять происхождение Земли и других планет, но и выявить закономерности формирования экзопланетных систем во Вселенной(рис.1).</w:t>
      </w:r>
    </w:p>
    <w:p>
      <w:pPr>
        <w:pStyle w:val="CaptionedFigure"/>
      </w:pPr>
      <w:bookmarkStart w:id="23" w:name="fig:pic1"/>
      <w:r>
        <w:drawing>
          <wp:inline>
            <wp:extent cx="3810000" cy="2540000"/>
            <wp:effectExtent b="0" l="0" r="0" t="0"/>
            <wp:docPr descr="Рис. 1: Планетная система" title="" id="21" name="Picture"/>
            <a:graphic>
              <a:graphicData uri="http://schemas.openxmlformats.org/drawingml/2006/picture">
                <pic:pic>
                  <pic:nvPicPr>
                    <pic:cNvPr descr="image/pic1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Планетная система</w:t>
      </w:r>
    </w:p>
    <w:bookmarkEnd w:id="24"/>
    <w:bookmarkStart w:id="25" w:name="научная-проблема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Научная проблема</w:t>
      </w:r>
    </w:p>
    <w:p>
      <w:pPr>
        <w:pStyle w:val="FirstParagraph"/>
      </w:pPr>
      <w:r>
        <w:t xml:space="preserve">Главной научной проблемой является объяснение механизма формирования планетных систем из газопылевых дисков вокруг молодых звезд. Вопросы, которые необходимо решить:</w:t>
      </w:r>
      <w:r>
        <w:t xml:space="preserve"> </w:t>
      </w:r>
      <w:r>
        <w:t xml:space="preserve">- Как происходит начальная стадия формирования протопланетных дисков?</w:t>
      </w:r>
      <w:r>
        <w:t xml:space="preserve"> </w:t>
      </w:r>
      <w:r>
        <w:t xml:space="preserve">- Какие силы влияют на формирование планетезималей и их последующую эволюцию?</w:t>
      </w:r>
      <w:r>
        <w:t xml:space="preserve"> </w:t>
      </w:r>
      <w:r>
        <w:t xml:space="preserve">- Как гравитационные взаимодействия влияют на динамику системы?</w:t>
      </w:r>
      <w:r>
        <w:t xml:space="preserve"> </w:t>
      </w:r>
      <w:r>
        <w:t xml:space="preserve">- Каковы условия для образования устойчивых орбит и распределения вещества в системе?</w:t>
      </w:r>
      <w:r>
        <w:t xml:space="preserve"> </w:t>
      </w:r>
      <w:r>
        <w:t xml:space="preserve">- Почему некоторые планетные системы значительно отличаются от нашей?</w:t>
      </w:r>
    </w:p>
    <w:p>
      <w:pPr>
        <w:pStyle w:val="BodyText"/>
      </w:pPr>
      <w:r>
        <w:t xml:space="preserve">Эти вопросы требуют комплексного подхода, включающего наблюдательные данные, компьютерное моделирование и теоретические расчёты.</w:t>
      </w:r>
    </w:p>
    <w:bookmarkEnd w:id="25"/>
    <w:bookmarkStart w:id="26" w:name="теоретическое-описание-задач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Теоретическое описание задачи</w:t>
      </w:r>
    </w:p>
    <w:p>
      <w:pPr>
        <w:pStyle w:val="FirstParagraph"/>
      </w:pPr>
      <w:r>
        <w:t xml:space="preserve">Согласно современным представлениям, процесс образования планетных систем начинается с формирования газопылевого диска вокруг молодой звезды. Основные стадии этого процесса включают:</w:t>
      </w:r>
    </w:p>
    <w:p>
      <w:pPr>
        <w:numPr>
          <w:ilvl w:val="0"/>
          <w:numId w:val="1001"/>
        </w:numPr>
        <w:pStyle w:val="Compact"/>
      </w:pPr>
      <w:r>
        <w:t xml:space="preserve">Формирование протопланетного диска: В результате коллапса газового облака под действием гравитации возникает вращающийся диск из газа и пыли.</w:t>
      </w:r>
    </w:p>
    <w:p>
      <w:pPr>
        <w:numPr>
          <w:ilvl w:val="0"/>
          <w:numId w:val="1001"/>
        </w:numPr>
        <w:pStyle w:val="Compact"/>
      </w:pPr>
      <w:r>
        <w:t xml:space="preserve">Аккреция частиц: Мелкие частицы сталкиваются и слипаются, образуя всё более крупные объекты — планетезимали (тела размером от километров до сотен километров).</w:t>
      </w:r>
    </w:p>
    <w:p>
      <w:pPr>
        <w:numPr>
          <w:ilvl w:val="0"/>
          <w:numId w:val="1001"/>
        </w:numPr>
        <w:pStyle w:val="Compact"/>
      </w:pPr>
      <w:r>
        <w:t xml:space="preserve">Формирование протопланет: Гравитационные взаимодействия приводят к объединению планетезималей в более массивные тела.</w:t>
      </w:r>
    </w:p>
    <w:p>
      <w:pPr>
        <w:numPr>
          <w:ilvl w:val="0"/>
          <w:numId w:val="1001"/>
        </w:numPr>
        <w:pStyle w:val="Compact"/>
      </w:pPr>
      <w:r>
        <w:t xml:space="preserve">Очищение диска: Планеты продолжают наращивать массу, а гравитационное воздействие звезды и планет очищает окружающее пространство от остатков газа и пыли.</w:t>
      </w:r>
    </w:p>
    <w:p>
      <w:pPr>
        <w:pStyle w:val="FirstParagraph"/>
      </w:pPr>
      <w:r>
        <w:t xml:space="preserve">Важную роль в этом процессе играют гравитационные силы, газодинамика, электромагнитные взаимодействия и столкновения частиц.</w:t>
      </w:r>
    </w:p>
    <w:bookmarkEnd w:id="26"/>
    <w:bookmarkStart w:id="54" w:name="математическая-модель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Для описания динамики частиц в газопылевом диске используются уравнения гравитационного взаимодействия и механики сплошных сред.</w:t>
      </w:r>
    </w:p>
    <w:bookmarkStart w:id="31" w:name="X41a881e5c5887e4d946550a8088eab7a366d6f6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Гравитационная потенциальная энергия системы</w:t>
      </w:r>
    </w:p>
    <w:p>
      <w:pPr>
        <w:pStyle w:val="FirstParagraph"/>
      </w:pPr>
      <w:r>
        <w:t xml:space="preserve">Гравитационное взаимодействие частиц описывается формулой(рис.2).</w:t>
      </w:r>
    </w:p>
    <w:p>
      <w:pPr>
        <w:pStyle w:val="CaptionedFigure"/>
      </w:pPr>
      <w:bookmarkStart w:id="30" w:name="fig:pic2"/>
      <w:r>
        <w:drawing>
          <wp:inline>
            <wp:extent cx="5334000" cy="1757187"/>
            <wp:effectExtent b="0" l="0" r="0" t="0"/>
            <wp:docPr descr="Рис. 2: Гравитационное взаимодействие частиц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Гравитационное взаимодействие частиц</w:t>
      </w:r>
    </w:p>
    <w:p>
      <w:pPr>
        <w:pStyle w:val="BodyText"/>
      </w:pPr>
      <w:r>
        <w:t xml:space="preserve">Эта энергия играет ключевую роль в определении устойчивости системы, так как высокая потенциальная энергия способствует активным гравитационным взаимодействиям между частицами.</w:t>
      </w:r>
    </w:p>
    <w:bookmarkEnd w:id="31"/>
    <w:bookmarkStart w:id="44" w:name="динамика-вращающегося-диска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Динамика вращающегося диска</w:t>
      </w:r>
    </w:p>
    <w:p>
      <w:pPr>
        <w:pStyle w:val="FirstParagraph"/>
      </w:pPr>
      <w:r>
        <w:t xml:space="preserve">Распределение частиц в газопылевом диске можно описать через случайное распределение радиус-векторов(рис.3):</w:t>
      </w:r>
    </w:p>
    <w:p>
      <w:pPr>
        <w:pStyle w:val="CaptionedFigure"/>
      </w:pPr>
      <w:bookmarkStart w:id="35" w:name="fig:pic3"/>
      <w:r>
        <w:drawing>
          <wp:inline>
            <wp:extent cx="4597400" cy="1612900"/>
            <wp:effectExtent b="0" l="0" r="0" t="0"/>
            <wp:docPr descr="Рис. 3: Cлучайное распределение радиус-векторов" title="" id="33" name="Picture"/>
            <a:graphic>
              <a:graphicData uri="http://schemas.openxmlformats.org/drawingml/2006/picture">
                <pic:pic>
                  <pic:nvPicPr>
                    <pic:cNvPr descr="image/pic3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Cлучайное распределение радиус-векторов</w:t>
      </w:r>
    </w:p>
    <w:p>
      <w:pPr>
        <w:pStyle w:val="BodyText"/>
      </w:pPr>
      <w:r>
        <w:t xml:space="preserve">Начальные скорости частиц определяются из третьего закона Кеплера(рис.4):</w:t>
      </w:r>
    </w:p>
    <w:p>
      <w:pPr>
        <w:pStyle w:val="CaptionedFigure"/>
      </w:pPr>
      <w:bookmarkStart w:id="39" w:name="fig:pic4"/>
      <w:r>
        <w:drawing>
          <wp:inline>
            <wp:extent cx="3886200" cy="2425700"/>
            <wp:effectExtent b="0" l="0" r="0" t="0"/>
            <wp:docPr descr="Рис. 4: Начальные скорости частиц" title="" id="37" name="Picture"/>
            <a:graphic>
              <a:graphicData uri="http://schemas.openxmlformats.org/drawingml/2006/picture">
                <pic:pic>
                  <pic:nvPicPr>
                    <pic:cNvPr descr="image/pic4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Начальные скорости частиц</w:t>
      </w:r>
    </w:p>
    <w:p>
      <w:pPr>
        <w:pStyle w:val="BodyText"/>
      </w:pPr>
      <w:r>
        <w:t xml:space="preserve">Для учета газового сопротивления в плотной среде используется формула(рис.5):</w:t>
      </w:r>
    </w:p>
    <w:p>
      <w:pPr>
        <w:pStyle w:val="CaptionedFigure"/>
      </w:pPr>
      <w:bookmarkStart w:id="43" w:name="fig:pic5"/>
      <w:r>
        <w:drawing>
          <wp:inline>
            <wp:extent cx="3657600" cy="1739900"/>
            <wp:effectExtent b="0" l="0" r="0" t="0"/>
            <wp:docPr descr="Рис. 5: Учет газового сопротивления в плотной среде" title="" id="41" name="Picture"/>
            <a:graphic>
              <a:graphicData uri="http://schemas.openxmlformats.org/drawingml/2006/picture">
                <pic:pic>
                  <pic:nvPicPr>
                    <pic:cNvPr descr="image/pic5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Учет газового сопротивления в плотной среде</w:t>
      </w:r>
    </w:p>
    <w:p>
      <w:pPr>
        <w:pStyle w:val="BodyText"/>
      </w:pPr>
      <w:r>
        <w:t xml:space="preserve">где (k) — коэффициент сопротивления, зависящий от плотности газа. Это сопротивление замедляет движение частиц и способствует их сближению и слиянию.</w:t>
      </w:r>
    </w:p>
    <w:bookmarkEnd w:id="44"/>
    <w:bookmarkStart w:id="53" w:name="модель-слияния-частиц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Модель слияния частиц</w:t>
      </w:r>
    </w:p>
    <w:p>
      <w:pPr>
        <w:pStyle w:val="FirstParagraph"/>
      </w:pPr>
      <w:r>
        <w:t xml:space="preserve">При столкновении частиц их слияние можно описать через закон сохранения импульса(рис.6):</w:t>
      </w:r>
    </w:p>
    <w:p>
      <w:pPr>
        <w:pStyle w:val="CaptionedFigure"/>
      </w:pPr>
      <w:bookmarkStart w:id="48" w:name="fig:pic6"/>
      <w:r>
        <w:drawing>
          <wp:inline>
            <wp:extent cx="5334000" cy="3750849"/>
            <wp:effectExtent b="0" l="0" r="0" t="0"/>
            <wp:docPr descr="Рис. 6: Закон сохранения импульса" title="" id="46" name="Picture"/>
            <a:graphic>
              <a:graphicData uri="http://schemas.openxmlformats.org/drawingml/2006/picture">
                <pic:pic>
                  <pic:nvPicPr>
                    <pic:cNvPr descr="image/pic6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Закон сохранения импульса</w:t>
      </w:r>
    </w:p>
    <w:p>
      <w:pPr>
        <w:pStyle w:val="BodyText"/>
      </w:pPr>
      <w:r>
        <w:t xml:space="preserve">Эта модель предполагает идеально неупругое столкновение, при котором две частицы объединяются в одну. Эффективность слияния определяется критерием скорости(рис.7):</w:t>
      </w:r>
    </w:p>
    <w:p>
      <w:pPr>
        <w:pStyle w:val="CaptionedFigure"/>
      </w:pPr>
      <w:bookmarkStart w:id="52" w:name="fig:pic7"/>
      <w:r>
        <w:drawing>
          <wp:inline>
            <wp:extent cx="4445000" cy="2006600"/>
            <wp:effectExtent b="0" l="0" r="0" t="0"/>
            <wp:docPr descr="Рис. 7: Критерий скорости" title="" id="50" name="Picture"/>
            <a:graphic>
              <a:graphicData uri="http://schemas.openxmlformats.org/drawingml/2006/picture">
                <pic:pic>
                  <pic:nvPicPr>
                    <pic:cNvPr descr="image/pic7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Критерий скорости</w:t>
      </w:r>
    </w:p>
    <w:p>
      <w:pPr>
        <w:pStyle w:val="BodyText"/>
      </w:pPr>
      <w:r>
        <w:t xml:space="preserve">где (v_{кр}) — критическая скорость, при которой слияние возможно. Если скорость превышает (v_{кр}), частицы разрушаются или рассеиваются.</w:t>
      </w:r>
    </w:p>
    <w:p>
      <w:pPr>
        <w:pStyle w:val="BodyText"/>
      </w:pPr>
      <w:r>
        <w:t xml:space="preserve">Дополнительные силы, такие как электростатические и магнитные взаимодействия, могут влиять на процесс слияния, особенно на ранних стадиях формирования планетезималей.</w:t>
      </w:r>
    </w:p>
    <w:bookmarkEnd w:id="53"/>
    <w:bookmarkEnd w:id="54"/>
    <w:bookmarkStart w:id="59" w:name="заключение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Современные методы исследования формирования планетных систем включают численные симуляции, наблюдения экзопланетных систем и лабораторные эксперименты. Моделирование позволяет выявить закономерности в распределении планет и их динамическом эволюционном пути. В дальнейшем исследования в этой области помогут уточнить модели формирования нашей Солнечной системы и выявить возможные сценарии образования экзопланетных систем во Вселенной(рис.8).</w:t>
      </w:r>
    </w:p>
    <w:p>
      <w:pPr>
        <w:pStyle w:val="CaptionedFigure"/>
      </w:pPr>
      <w:bookmarkStart w:id="58" w:name="fig:pic8"/>
      <w:r>
        <w:drawing>
          <wp:inline>
            <wp:extent cx="5334000" cy="3000375"/>
            <wp:effectExtent b="0" l="0" r="0" t="0"/>
            <wp:docPr descr="Рис. 8: Планетная система" title="" id="56" name="Picture"/>
            <a:graphic>
              <a:graphicData uri="http://schemas.openxmlformats.org/drawingml/2006/picture">
                <pic:pic>
                  <pic:nvPicPr>
                    <pic:cNvPr descr="image/pic8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Планетная система</w:t>
      </w:r>
    </w:p>
    <w:bookmarkEnd w:id="59"/>
    <w:bookmarkStart w:id="80" w:name="интересные-факты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Интересные факты</w:t>
      </w:r>
    </w:p>
    <w:p>
      <w:pPr>
        <w:numPr>
          <w:ilvl w:val="0"/>
          <w:numId w:val="1002"/>
        </w:numPr>
        <w:pStyle w:val="Compact"/>
      </w:pPr>
      <w:r>
        <w:t xml:space="preserve">Система TRAPPIST-1 содержит семь экзопланет, три из которых находятся в зоне обитаемости(рис.9).</w:t>
      </w:r>
    </w:p>
    <w:p>
      <w:pPr>
        <w:pStyle w:val="CaptionedFigure"/>
      </w:pPr>
      <w:bookmarkStart w:id="63" w:name="fig:pic9"/>
      <w:r>
        <w:drawing>
          <wp:inline>
            <wp:extent cx="3771900" cy="2159000"/>
            <wp:effectExtent b="0" l="0" r="0" t="0"/>
            <wp:docPr descr="Рис. 9: Система TRAPPIST-1" title="" id="61" name="Picture"/>
            <a:graphic>
              <a:graphicData uri="http://schemas.openxmlformats.org/drawingml/2006/picture">
                <pic:pic>
                  <pic:nvPicPr>
                    <pic:cNvPr descr="image/pic9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Система TRAPPIST-1</w:t>
      </w:r>
    </w:p>
    <w:p>
      <w:pPr>
        <w:numPr>
          <w:ilvl w:val="0"/>
          <w:numId w:val="1003"/>
        </w:numPr>
        <w:pStyle w:val="Compact"/>
      </w:pPr>
      <w:r>
        <w:t xml:space="preserve">Газовые гиганты могут мигрировать ближе к своим звездам, что объясняет наличие “горячих юпитеров(рис.10).</w:t>
      </w:r>
    </w:p>
    <w:p>
      <w:pPr>
        <w:pStyle w:val="CaptionedFigure"/>
      </w:pPr>
      <w:bookmarkStart w:id="67" w:name="fig:pic10"/>
      <w:r>
        <w:drawing>
          <wp:inline>
            <wp:extent cx="3810000" cy="2133600"/>
            <wp:effectExtent b="0" l="0" r="0" t="0"/>
            <wp:docPr descr="Рис. 10: Горячие юпитеры" title="" id="65" name="Picture"/>
            <a:graphic>
              <a:graphicData uri="http://schemas.openxmlformats.org/drawingml/2006/picture">
                <pic:pic>
                  <pic:nvPicPr>
                    <pic:cNvPr descr="image/pic10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Горячие юпитеры</w:t>
      </w:r>
    </w:p>
    <w:p>
      <w:pPr>
        <w:numPr>
          <w:ilvl w:val="0"/>
          <w:numId w:val="1004"/>
        </w:numPr>
        <w:pStyle w:val="Compact"/>
      </w:pPr>
      <w:r>
        <w:t xml:space="preserve">По данным телескопа Kepler, во Вселенной может существовать более 100 миллиардов экзопланет(рис.11).</w:t>
      </w:r>
    </w:p>
    <w:p>
      <w:pPr>
        <w:pStyle w:val="CaptionedFigure"/>
      </w:pPr>
      <w:bookmarkStart w:id="71" w:name="fig:pic11"/>
      <w:r>
        <w:drawing>
          <wp:inline>
            <wp:extent cx="5334000" cy="2995246"/>
            <wp:effectExtent b="0" l="0" r="0" t="0"/>
            <wp:docPr descr="Рис. 11: Экзопланеты" title="" id="69" name="Picture"/>
            <a:graphic>
              <a:graphicData uri="http://schemas.openxmlformats.org/drawingml/2006/picture">
                <pic:pic>
                  <pic:nvPicPr>
                    <pic:cNvPr descr="image/pic11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Экзопланеты</w:t>
      </w:r>
    </w:p>
    <w:p>
      <w:pPr>
        <w:numPr>
          <w:ilvl w:val="0"/>
          <w:numId w:val="1005"/>
        </w:numPr>
        <w:pStyle w:val="Compact"/>
      </w:pPr>
      <w:r>
        <w:t xml:space="preserve">Планетные системы с несколькими звездами (например, Альфа Центавра) могут обладать сложной динамикой формирования(рис.12).</w:t>
      </w:r>
    </w:p>
    <w:p>
      <w:pPr>
        <w:pStyle w:val="CaptionedFigure"/>
      </w:pPr>
      <w:bookmarkStart w:id="75" w:name="fig:pic12"/>
      <w:r>
        <w:drawing>
          <wp:inline>
            <wp:extent cx="3606800" cy="2247900"/>
            <wp:effectExtent b="0" l="0" r="0" t="0"/>
            <wp:docPr descr="Рис. 12: Альфа Центавра" title="" id="73" name="Picture"/>
            <a:graphic>
              <a:graphicData uri="http://schemas.openxmlformats.org/drawingml/2006/picture">
                <pic:pic>
                  <pic:nvPicPr>
                    <pic:cNvPr descr="image/pic12.jpe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Альфа Центавра</w:t>
      </w:r>
    </w:p>
    <w:p>
      <w:pPr>
        <w:numPr>
          <w:ilvl w:val="0"/>
          <w:numId w:val="1006"/>
        </w:numPr>
        <w:pStyle w:val="Compact"/>
      </w:pPr>
      <w:r>
        <w:t xml:space="preserve">Луна Земли могла образоваться в результате гигантского столкновения с протопланетой Тейя(рис.13).</w:t>
      </w:r>
    </w:p>
    <w:p>
      <w:pPr>
        <w:pStyle w:val="CaptionedFigure"/>
      </w:pPr>
      <w:bookmarkStart w:id="79" w:name="fig:pic13"/>
      <w:r>
        <w:drawing>
          <wp:inline>
            <wp:extent cx="5334000" cy="4693920"/>
            <wp:effectExtent b="0" l="0" r="0" t="0"/>
            <wp:docPr descr="Рис. 13: Столкновение с протопланетой Тейя" title="" id="77" name="Picture"/>
            <a:graphic>
              <a:graphicData uri="http://schemas.openxmlformats.org/drawingml/2006/picture">
                <pic:pic>
                  <pic:nvPicPr>
                    <pic:cNvPr descr="image/pic13.jpe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Столкновение с протопланетой Тейя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5" Target="media/rId55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тему: Образование планетных систем</dc:title>
  <dc:creator>Оширова Ю.Н., Пронякова О.М., Сидорова Н.А., Тимофеева Е.Н.</dc:creator>
  <dc:language>ru-RU</dc:language>
  <cp:keywords/>
  <dcterms:created xsi:type="dcterms:W3CDTF">2025-03-21T21:09:57Z</dcterms:created>
  <dcterms:modified xsi:type="dcterms:W3CDTF">2025-03-21T21:09:57Z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Математическое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