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упрощённую модель поведения TCP-подобного трафика с регулируемой некоторым AQM алгоритмом динамической интенсивностью потока.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Hеализуем схему xcos, моделирующую систему, с начальными значениями параметров N = 1, R = 1, K = 5, 3, C = 1, W (0) = 0, 1, Q(0) = 1(рис.1).</w:t>
      </w:r>
    </w:p>
    <w:p>
      <w:pPr>
        <w:pStyle w:val="CaptionedFigure"/>
      </w:pPr>
      <w:bookmarkStart w:id="24" w:name="fig:pic1"/>
      <w:r>
        <w:drawing>
          <wp:inline>
            <wp:extent cx="5334000" cy="3588108"/>
            <wp:effectExtent b="0" l="0" r="0" t="0"/>
            <wp:docPr descr="Рис. 1: Задаю начальные значения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Задаю начальные значения</w:t>
      </w:r>
    </w:p>
    <w:p>
      <w:pPr>
        <w:pStyle w:val="BodyText"/>
      </w:pPr>
      <w:r>
        <w:t xml:space="preserve">Изменяю параметр выраажения(рис.2).</w:t>
      </w:r>
    </w:p>
    <w:p>
      <w:pPr>
        <w:pStyle w:val="CaptionedFigure"/>
      </w:pPr>
      <w:bookmarkStart w:id="28" w:name="fig:pic2"/>
      <w:r>
        <w:drawing>
          <wp:inline>
            <wp:extent cx="4991100" cy="3543300"/>
            <wp:effectExtent b="0" l="0" r="0" t="0"/>
            <wp:docPr descr="Рис. 2: Параметр выражения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Параметр выражения</w:t>
      </w:r>
    </w:p>
    <w:p>
      <w:pPr>
        <w:pStyle w:val="BodyText"/>
      </w:pPr>
      <w:r>
        <w:t xml:space="preserve">Построение схемы по картинке(рис.3).</w:t>
      </w:r>
    </w:p>
    <w:p>
      <w:pPr>
        <w:pStyle w:val="CaptionedFigure"/>
      </w:pPr>
      <w:bookmarkStart w:id="32" w:name="fig:pic3"/>
      <w:r>
        <w:drawing>
          <wp:inline>
            <wp:extent cx="5334000" cy="4133391"/>
            <wp:effectExtent b="0" l="0" r="0" t="0"/>
            <wp:docPr descr="Рис. 3: Схема в xcos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Схема в xcos</w:t>
      </w:r>
    </w:p>
    <w:p>
      <w:pPr>
        <w:pStyle w:val="BodyText"/>
      </w:pPr>
      <w:r>
        <w:t xml:space="preserve">Результат выполнения(рис.4), (рис.5).</w:t>
      </w:r>
    </w:p>
    <w:p>
      <w:pPr>
        <w:pStyle w:val="CaptionedFigure"/>
      </w:pPr>
      <w:bookmarkStart w:id="36" w:name="fig:pic4"/>
      <w:r>
        <w:drawing>
          <wp:inline>
            <wp:extent cx="5334000" cy="3626734"/>
            <wp:effectExtent b="0" l="0" r="0" t="0"/>
            <wp:docPr descr="Рис. 4: Динамика изменения размера TCP окна W (t) и размера очереди Q(t)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Динамика изменения размера TCP окна W (t) и размера очереди Q(t)</w:t>
      </w:r>
    </w:p>
    <w:p>
      <w:pPr>
        <w:pStyle w:val="CaptionedFigure"/>
      </w:pPr>
      <w:bookmarkStart w:id="40" w:name="fig:pic5"/>
      <w:r>
        <w:drawing>
          <wp:inline>
            <wp:extent cx="5334000" cy="3696452"/>
            <wp:effectExtent b="0" l="0" r="0" t="0"/>
            <wp:docPr descr="Рис. 5: Фазовый портрет (W, Q)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Фазовый портрет (W, Q)</w:t>
      </w:r>
    </w:p>
    <w:p>
      <w:pPr>
        <w:pStyle w:val="BodyText"/>
      </w:pPr>
      <w:r>
        <w:t xml:space="preserve">Изменяю параметр С на 0.9(рис.6).</w:t>
      </w:r>
    </w:p>
    <w:p>
      <w:pPr>
        <w:pStyle w:val="CaptionedFigure"/>
      </w:pPr>
      <w:bookmarkStart w:id="44" w:name="fig:pic6"/>
      <w:r>
        <w:drawing>
          <wp:inline>
            <wp:extent cx="5334000" cy="3444875"/>
            <wp:effectExtent b="0" l="0" r="0" t="0"/>
            <wp:docPr descr="Рис. 6: Изменяю параметр С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Изменяю параметр С</w:t>
      </w:r>
    </w:p>
    <w:p>
      <w:pPr>
        <w:pStyle w:val="BodyText"/>
      </w:pPr>
      <w:r>
        <w:t xml:space="preserve">Результат выполнения(рис.7), (рис.8).</w:t>
      </w:r>
    </w:p>
    <w:p>
      <w:pPr>
        <w:pStyle w:val="CaptionedFigure"/>
      </w:pPr>
      <w:bookmarkStart w:id="48" w:name="fig:pic7"/>
      <w:r>
        <w:drawing>
          <wp:inline>
            <wp:extent cx="5334000" cy="3659824"/>
            <wp:effectExtent b="0" l="0" r="0" t="0"/>
            <wp:docPr descr="Рис. 7: Динамика изменения размера TCP окна W (t) и размера очереди Q(t)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Динамика изменения размера TCP окна W (t) и размера очереди Q(t)</w:t>
      </w:r>
    </w:p>
    <w:p>
      <w:pPr>
        <w:pStyle w:val="CaptionedFigure"/>
      </w:pPr>
      <w:bookmarkStart w:id="52" w:name="fig:pic8"/>
      <w:r>
        <w:drawing>
          <wp:inline>
            <wp:extent cx="5334000" cy="3565769"/>
            <wp:effectExtent b="0" l="0" r="0" t="0"/>
            <wp:docPr descr="Рис. 8: Фазовый портрет (W, Q)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Фазовый портрет (W, Q)</w:t>
      </w:r>
    </w:p>
    <w:p>
      <w:pPr>
        <w:pStyle w:val="BodyText"/>
      </w:pPr>
      <w:r>
        <w:t xml:space="preserve">Реализую модель с использованием языка Modelica в среде OpenModelica. Для реализации задержки использую оператор delay()(рис.9).</w:t>
      </w:r>
    </w:p>
    <w:p>
      <w:pPr>
        <w:pStyle w:val="CaptionedFigure"/>
      </w:pPr>
      <w:bookmarkStart w:id="56" w:name="fig:pic9"/>
      <w:r>
        <w:drawing>
          <wp:inline>
            <wp:extent cx="5334000" cy="2983088"/>
            <wp:effectExtent b="0" l="0" r="0" t="0"/>
            <wp:docPr descr="Рис. 9: Реализация модели с использованием языка Modelica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Реализация модели с использованием языка Modelica</w:t>
      </w:r>
    </w:p>
    <w:p>
      <w:pPr>
        <w:pStyle w:val="BodyText"/>
      </w:pPr>
      <w:r>
        <w:t xml:space="preserve">Результат выполнения(рис.10), (рис.11).</w:t>
      </w:r>
    </w:p>
    <w:p>
      <w:pPr>
        <w:pStyle w:val="CaptionedFigure"/>
      </w:pPr>
      <w:bookmarkStart w:id="60" w:name="fig:pic10"/>
      <w:r>
        <w:drawing>
          <wp:inline>
            <wp:extent cx="5334000" cy="1692552"/>
            <wp:effectExtent b="0" l="0" r="0" t="0"/>
            <wp:docPr descr="Рис. 10: Динамика изменения размера TCP окна W (t) и размера очереди Q(t)" title="" id="58" name="Picture"/>
            <a:graphic>
              <a:graphicData uri="http://schemas.openxmlformats.org/drawingml/2006/picture">
                <pic:pic>
                  <pic:nvPicPr>
                    <pic:cNvPr descr="image/pic10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Динамика изменения размера TCP окна W (t) и размера очереди Q(t)</w:t>
      </w:r>
    </w:p>
    <w:p>
      <w:pPr>
        <w:pStyle w:val="CaptionedFigure"/>
      </w:pPr>
      <w:bookmarkStart w:id="64" w:name="fig:pic11"/>
      <w:r>
        <w:drawing>
          <wp:inline>
            <wp:extent cx="5334000" cy="1954869"/>
            <wp:effectExtent b="0" l="0" r="0" t="0"/>
            <wp:docPr descr="Рис. 11: Фазовый портрет (W, Q)" title="" id="62" name="Picture"/>
            <a:graphic>
              <a:graphicData uri="http://schemas.openxmlformats.org/drawingml/2006/picture">
                <pic:pic>
                  <pic:nvPicPr>
                    <pic:cNvPr descr="image/pic11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Фазовый портрет (W, Q)</w:t>
      </w:r>
    </w:p>
    <w:p>
      <w:pPr>
        <w:pStyle w:val="BodyText"/>
      </w:pPr>
      <w:r>
        <w:t xml:space="preserve">Изменяю параметр С на 0.9(рис.12).</w:t>
      </w:r>
    </w:p>
    <w:p>
      <w:pPr>
        <w:pStyle w:val="CaptionedFigure"/>
      </w:pPr>
      <w:bookmarkStart w:id="68" w:name="fig:pic12"/>
      <w:r>
        <w:drawing>
          <wp:inline>
            <wp:extent cx="5334000" cy="2967643"/>
            <wp:effectExtent b="0" l="0" r="0" t="0"/>
            <wp:docPr descr="Рис. 12: Изменяю параметр С" title="" id="66" name="Picture"/>
            <a:graphic>
              <a:graphicData uri="http://schemas.openxmlformats.org/drawingml/2006/picture">
                <pic:pic>
                  <pic:nvPicPr>
                    <pic:cNvPr descr="image/pic12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Изменяю параметр С</w:t>
      </w:r>
    </w:p>
    <w:p>
      <w:pPr>
        <w:pStyle w:val="BodyText"/>
      </w:pPr>
      <w:r>
        <w:t xml:space="preserve">Результат выполнения(рис.13), (рис.14).</w:t>
      </w:r>
    </w:p>
    <w:p>
      <w:pPr>
        <w:pStyle w:val="CaptionedFigure"/>
      </w:pPr>
      <w:bookmarkStart w:id="72" w:name="fig:pic13"/>
      <w:r>
        <w:drawing>
          <wp:inline>
            <wp:extent cx="5334000" cy="1764952"/>
            <wp:effectExtent b="0" l="0" r="0" t="0"/>
            <wp:docPr descr="Рис. 13: Динамика изменения размера TCP окна W (t) и размера очереди Q(t)" title="" id="70" name="Picture"/>
            <a:graphic>
              <a:graphicData uri="http://schemas.openxmlformats.org/drawingml/2006/picture">
                <pic:pic>
                  <pic:nvPicPr>
                    <pic:cNvPr descr="image/pic13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Динамика изменения размера TCP окна W (t) и размера очереди Q(t)</w:t>
      </w:r>
    </w:p>
    <w:p>
      <w:pPr>
        <w:pStyle w:val="CaptionedFigure"/>
      </w:pPr>
      <w:bookmarkStart w:id="76" w:name="fig:pic14"/>
      <w:r>
        <w:drawing>
          <wp:inline>
            <wp:extent cx="5334000" cy="1817614"/>
            <wp:effectExtent b="0" l="0" r="0" t="0"/>
            <wp:docPr descr="Рис. 14: Фазовый портрет (W, Q)" title="" id="74" name="Picture"/>
            <a:graphic>
              <a:graphicData uri="http://schemas.openxmlformats.org/drawingml/2006/picture">
                <pic:pic>
                  <pic:nvPicPr>
                    <pic:cNvPr descr="image/pic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Фазовый портрет (W, Q)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Рассмотрела упрощённую модель поведения TCP-подобного трафика с регулируемой некоторым AQM алгоритмом динамической интенсивностью потока.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Пронякова Ольга Максимовна</dc:creator>
  <dc:language>ru-RU</dc:language>
  <cp:keywords/>
  <dcterms:created xsi:type="dcterms:W3CDTF">2025-03-29T12:09:01Z</dcterms:created>
  <dcterms:modified xsi:type="dcterms:W3CDTF">2025-03-29T12:09:01Z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