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Моделью «Накорми студентов».</w:t>
      </w:r>
      <w:r>
        <w:t xml:space="preserve"> </w:t>
      </w:r>
      <w:r>
        <w:t xml:space="preserve">Рассмотрим пример студентов, обедающих пирогами. Голодный студент стано-</w:t>
      </w:r>
      <w:r>
        <w:t xml:space="preserve"> </w:t>
      </w:r>
      <w:r>
        <w:t xml:space="preserve">вится сытым после того, как съедает пирог.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стано-</w:t>
      </w:r>
      <w:r>
        <w:t xml:space="preserve"> </w:t>
      </w:r>
      <w:r>
        <w:t xml:space="preserve">вится сытым после того, как съедает пирог.</w:t>
      </w:r>
      <w:r>
        <w:t xml:space="preserve"> </w:t>
      </w:r>
      <w:r>
        <w:t xml:space="preserve">Таким образом, имеем:</w:t>
      </w:r>
      <w:r>
        <w:t xml:space="preserve"> </w:t>
      </w:r>
      <w:r>
        <w:t xml:space="preserve">– два типа фишек: «пироги» и «студенты»;</w:t>
      </w:r>
      <w:r>
        <w:t xml:space="preserve"> </w:t>
      </w:r>
      <w:r>
        <w:t xml:space="preserve">– три позиции: «голодный студент», «пирожки», «сытый студент»;</w:t>
      </w:r>
      <w:r>
        <w:t xml:space="preserve"> </w:t>
      </w:r>
      <w:r>
        <w:t xml:space="preserve">– один переход: «съесть пирожок».</w:t>
      </w:r>
      <w:r>
        <w:t xml:space="preserve"> </w:t>
      </w:r>
      <w:r>
        <w:t xml:space="preserve">Рисуем граф сети. Для этого с помощью контекстного меню создаём новую сеть, добавляем позиции, переход и дуги(рис.1).</w:t>
      </w:r>
    </w:p>
    <w:p>
      <w:pPr>
        <w:pStyle w:val="CaptionedFigure"/>
      </w:pPr>
      <w:bookmarkStart w:id="24" w:name="fig:pic1"/>
      <w:r>
        <w:drawing>
          <wp:inline>
            <wp:extent cx="5334000" cy="4220817"/>
            <wp:effectExtent b="0" l="0" r="0" t="0"/>
            <wp:docPr descr="Рис. 1: 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pic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Decl. После этого задаем тип s фишкам, относящимся к студентам, тип p — фишкам, относящимся к пирогам, задаём значения переменных x и y для дуг и начальные значения мультимножеств init_stud и init_food(рис.2).</w:t>
      </w:r>
    </w:p>
    <w:p>
      <w:pPr>
        <w:pStyle w:val="CaptionedFigure"/>
      </w:pPr>
      <w:bookmarkStart w:id="28" w:name="fig:pic2"/>
      <w:r>
        <w:drawing>
          <wp:inline>
            <wp:extent cx="2730500" cy="2095500"/>
            <wp:effectExtent b="0" l="0" r="0" t="0"/>
            <wp:docPr descr="Рис. 2: Декларации модели «Накорми студентов»" title="" id="26" name="Picture"/>
            <a:graphic>
              <a:graphicData uri="http://schemas.openxmlformats.org/drawingml/2006/picture">
                <pic:pic>
                  <pic:nvPicPr>
                    <pic:cNvPr descr="image/pic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Запускаем нашу модель(рис.3).</w:t>
      </w:r>
    </w:p>
    <w:p>
      <w:pPr>
        <w:pStyle w:val="CaptionedFigure"/>
      </w:pPr>
      <w:bookmarkStart w:id="32" w:name="fig:pic3"/>
      <w:r>
        <w:drawing>
          <wp:inline>
            <wp:extent cx="5334000" cy="3562560"/>
            <wp:effectExtent b="0" l="0" r="0" t="0"/>
            <wp:docPr descr="Рис. 3: Запуск модели «Накорми студентов»" title="" id="30" name="Picture"/>
            <a:graphic>
              <a:graphicData uri="http://schemas.openxmlformats.org/drawingml/2006/picture">
                <pic:pic>
                  <pic:nvPicPr>
                    <pic:cNvPr descr="image/pic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модели «Накорми студентов»</w:t>
      </w:r>
    </w:p>
    <w:p>
      <w:pPr>
        <w:pStyle w:val="BodyText"/>
      </w:pPr>
      <w:r>
        <w:t xml:space="preserve">Вычисляю пространство состояний. Формирую отчёт о пространстве состояний и анализирую его. Строю граф пространства состояний(рис.4), (рис.5), (рис.6).</w:t>
      </w:r>
    </w:p>
    <w:p>
      <w:pPr>
        <w:pStyle w:val="CaptionedFigure"/>
      </w:pPr>
      <w:bookmarkStart w:id="36" w:name="fig:pic4"/>
      <w:r>
        <w:drawing>
          <wp:inline>
            <wp:extent cx="5334000" cy="4108914"/>
            <wp:effectExtent b="0" l="0" r="0" t="0"/>
            <wp:docPr descr="Рис. 4: Отчет модели «Накорми студентов»" title="" id="34" name="Picture"/>
            <a:graphic>
              <a:graphicData uri="http://schemas.openxmlformats.org/drawingml/2006/picture">
                <pic:pic>
                  <pic:nvPicPr>
                    <pic:cNvPr descr="image/pic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Отчет модели «Накорми студентов»</w:t>
      </w:r>
    </w:p>
    <w:p>
      <w:pPr>
        <w:pStyle w:val="CaptionedFigure"/>
      </w:pPr>
      <w:bookmarkStart w:id="40" w:name="fig:pic5"/>
      <w:r>
        <w:drawing>
          <wp:inline>
            <wp:extent cx="5334000" cy="3859931"/>
            <wp:effectExtent b="0" l="0" r="0" t="0"/>
            <wp:docPr descr="Рис. 5: Граф модели «Накорми студентов»" title="" id="38" name="Picture"/>
            <a:graphic>
              <a:graphicData uri="http://schemas.openxmlformats.org/drawingml/2006/picture">
                <pic:pic>
                  <pic:nvPicPr>
                    <pic:cNvPr descr="image/pic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Граф модели «Накорми студентов»</w:t>
      </w:r>
    </w:p>
    <w:p>
      <w:pPr>
        <w:pStyle w:val="CaptionedFigure"/>
      </w:pPr>
      <w:bookmarkStart w:id="44" w:name="fig:pic6"/>
      <w:r>
        <w:drawing>
          <wp:inline>
            <wp:extent cx="5334000" cy="7986938"/>
            <wp:effectExtent b="0" l="0" r="0" t="0"/>
            <wp:docPr descr="Рис. 6: Анализ отчета модели «Накорми студентов»" title="" id="42" name="Picture"/>
            <a:graphic>
              <a:graphicData uri="http://schemas.openxmlformats.org/drawingml/2006/picture">
                <pic:pic>
                  <pic:nvPicPr>
                    <pic:cNvPr descr="image/pic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Анализ отчета модели «Накорми студентов»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Моделью «Накорми студентов».</w:t>
      </w:r>
      <w:r>
        <w:t xml:space="preserve"> </w:t>
      </w:r>
      <w:r>
        <w:t xml:space="preserve">Рассмотрела пример студентов, обедающих пирогами. Голодный студент стано-</w:t>
      </w:r>
      <w:r>
        <w:t xml:space="preserve"> </w:t>
      </w:r>
      <w:r>
        <w:t xml:space="preserve">вится сытым после того, как съедает пирог.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Пронякова Ольга Максимовна</dc:creator>
  <dc:language>ru-RU</dc:language>
  <cp:keywords/>
  <dcterms:created xsi:type="dcterms:W3CDTF">2025-04-03T18:01:57Z</dcterms:created>
  <dcterms:modified xsi:type="dcterms:W3CDTF">2025-04-03T18:01:57Z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