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Бармина</w:t>
      </w:r>
      <w:r>
        <w:t xml:space="preserve"> </w:t>
      </w:r>
      <w:r>
        <w:t xml:space="preserve">Ольга</w:t>
      </w:r>
      <w:r>
        <w:t xml:space="preserve"> </w:t>
      </w:r>
      <w:r>
        <w:t xml:space="preserve">Константиновна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5th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контрольные-вопрос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Учётная запись, содержит сведения, необходимые для опознания пользователя при подключении к системе - логин и пароль.</w:t>
      </w:r>
    </w:p>
    <w:p>
      <w:pPr>
        <w:numPr>
          <w:ilvl w:val="0"/>
          <w:numId w:val="1001"/>
        </w:numPr>
      </w:pPr>
      <w:r>
        <w:t xml:space="preserve">– для получения справки по команде - man</w:t>
      </w:r>
      <w:r>
        <w:t xml:space="preserve"> </w:t>
      </w:r>
      <w:r>
        <w:t xml:space="preserve">– для перемещения по файловой системе - cd</w:t>
      </w:r>
      <w:r>
        <w:t xml:space="preserve"> </w:t>
      </w:r>
      <w:r>
        <w:t xml:space="preserve">– для просмотра содержимого каталога - ls</w:t>
      </w:r>
      <w:r>
        <w:t xml:space="preserve"> </w:t>
      </w:r>
      <w:r>
        <w:t xml:space="preserve">– для определения объёма каталога - du</w:t>
      </w:r>
      <w:r>
        <w:t xml:space="preserve"> </w:t>
      </w:r>
      <w:r>
        <w:t xml:space="preserve">– для создания / удаления каталогов / файлов - mkdir, rm, touch</w:t>
      </w:r>
      <w:r>
        <w:t xml:space="preserve"> </w:t>
      </w:r>
      <w:r>
        <w:t xml:space="preserve">– для задания определённых прав на файл / каталог - chmod</w:t>
      </w:r>
      <w:r>
        <w:t xml:space="preserve"> </w:t>
      </w:r>
      <w:r>
        <w:t xml:space="preserve">– для просмотра истории команд - history</w:t>
      </w:r>
    </w:p>
    <w:p>
      <w:pPr>
        <w:numPr>
          <w:ilvl w:val="0"/>
          <w:numId w:val="1001"/>
        </w:numPr>
      </w:pPr>
      <w:r>
        <w:t xml:space="preserve">Файловая система — определяет и контролирует, как будут храниться и именоваться данные на носителе/накопителе информации. От нее зависит способ хранения данных на накопителе, сам формат данных и то, как они будут записываться/читаться в дальнейшем. Например, FAT32 — это разновидность файловой системы FAT. На данный момент является предпоследней версией этой ОС, прямом перед exFAT. Имеет расширенный размер тома, т.е. использует 32-разрядную адресацию кластеров.</w:t>
      </w:r>
    </w:p>
    <w:p>
      <w:pPr>
        <w:numPr>
          <w:ilvl w:val="0"/>
          <w:numId w:val="1001"/>
        </w:numPr>
      </w:pPr>
      <w:r>
        <w:t xml:space="preserve">КЧтобы посмотреть какие файловые системы уже смонтированы в системе можно выполнить команду mount без параметров или выполнить команду df -a. Также можно посмотреть содержимое файла /etc/mtab.</w:t>
      </w:r>
    </w:p>
    <w:p>
      <w:pPr>
        <w:numPr>
          <w:ilvl w:val="0"/>
          <w:numId w:val="1001"/>
        </w:numPr>
      </w:pPr>
      <w:r>
        <w:t xml:space="preserve">Используя в терминале команду $ kill -сигнал pid_процесса.</w:t>
      </w:r>
    </w:p>
    <w:bookmarkEnd w:id="21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Настроим месторасположение каталога для виртуальных машин.</w:t>
      </w:r>
    </w:p>
    <w:p>
      <w:pPr>
        <w:pStyle w:val="CaptionedFigure"/>
      </w:pPr>
      <w:r>
        <w:drawing>
          <wp:inline>
            <wp:extent cx="5334000" cy="3342883"/>
            <wp:effectExtent b="0" l="0" r="0" t="0"/>
            <wp:docPr descr="рис 1. Каталог для виртуальных машин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Каталог для виртуальных машин</w:t>
      </w:r>
    </w:p>
    <w:p>
      <w:pPr>
        <w:numPr>
          <w:ilvl w:val="0"/>
          <w:numId w:val="1003"/>
        </w:numPr>
        <w:pStyle w:val="Compact"/>
      </w:pPr>
      <w:r>
        <w:t xml:space="preserve">Создадим новую виртуальную машину. Укажем имя виртуальной машины как логин из дисплейного класса, тип операционной системы — Linux, RedHat.</w:t>
      </w:r>
    </w:p>
    <w:p>
      <w:pPr>
        <w:pStyle w:val="CaptionedFigure"/>
      </w:pPr>
      <w:r>
        <w:drawing>
          <wp:inline>
            <wp:extent cx="4495800" cy="3876675"/>
            <wp:effectExtent b="0" l="0" r="0" t="0"/>
            <wp:docPr descr="рис 2. 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Создание виртуальной машины</w:t>
      </w:r>
    </w:p>
    <w:p>
      <w:pPr>
        <w:numPr>
          <w:ilvl w:val="0"/>
          <w:numId w:val="1004"/>
        </w:numPr>
        <w:pStyle w:val="Compact"/>
      </w:pPr>
      <w:r>
        <w:t xml:space="preserve">Укажем размер основной памяти виртуальной машины, зададим конфигурацию жесткого диска.</w:t>
      </w:r>
    </w:p>
    <w:p>
      <w:pPr>
        <w:pStyle w:val="CaptionedFigure"/>
      </w:pPr>
      <w:r>
        <w:drawing>
          <wp:inline>
            <wp:extent cx="4457700" cy="3810000"/>
            <wp:effectExtent b="0" l="0" r="0" t="0"/>
            <wp:docPr descr="рис 3. Объем памяти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Объем памяти</w:t>
      </w:r>
    </w:p>
    <w:p>
      <w:pPr>
        <w:pStyle w:val="CaptionedFigure"/>
      </w:pPr>
      <w:r>
        <w:drawing>
          <wp:inline>
            <wp:extent cx="4448175" cy="3838575"/>
            <wp:effectExtent b="0" l="0" r="0" t="0"/>
            <wp:docPr descr="рис 4. Подключе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Подключение жесткого диска</w:t>
      </w:r>
    </w:p>
    <w:p>
      <w:pPr>
        <w:pStyle w:val="CaptionedFigure"/>
      </w:pPr>
      <w:r>
        <w:drawing>
          <wp:inline>
            <wp:extent cx="5334000" cy="2004665"/>
            <wp:effectExtent b="0" l="0" r="0" t="0"/>
            <wp:docPr descr="рис 5. Тип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Тип жесткого диска</w:t>
      </w:r>
    </w:p>
    <w:p>
      <w:pPr>
        <w:pStyle w:val="CaptionedFigure"/>
      </w:pPr>
      <w:r>
        <w:drawing>
          <wp:inline>
            <wp:extent cx="5334000" cy="2557517"/>
            <wp:effectExtent b="0" l="0" r="0" t="0"/>
            <wp:docPr descr="рис 6. Формат хранения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Формат хранения</w:t>
      </w:r>
    </w:p>
    <w:p>
      <w:pPr>
        <w:pStyle w:val="CaptionedFigure"/>
      </w:pPr>
      <w:r>
        <w:drawing>
          <wp:inline>
            <wp:extent cx="5334000" cy="2268279"/>
            <wp:effectExtent b="0" l="0" r="0" t="0"/>
            <wp:docPr descr="рис 7. Задание размера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Задание размера жесткого диска</w:t>
      </w:r>
    </w:p>
    <w:p>
      <w:pPr>
        <w:numPr>
          <w:ilvl w:val="0"/>
          <w:numId w:val="1005"/>
        </w:numPr>
        <w:pStyle w:val="Compact"/>
      </w:pPr>
      <w:r>
        <w:t xml:space="preserve">Добавим новый привод оптических дисков и выберем образ операционной системы Linux Rocky.</w:t>
      </w:r>
    </w:p>
    <w:p>
      <w:pPr>
        <w:pStyle w:val="CaptionedFigure"/>
      </w:pPr>
      <w:r>
        <w:drawing>
          <wp:inline>
            <wp:extent cx="5143500" cy="4981575"/>
            <wp:effectExtent b="0" l="0" r="0" t="0"/>
            <wp:docPr descr="рис 8. Подключение DVD-образа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Подключение DVD-образа</w:t>
      </w:r>
    </w:p>
    <w:p>
      <w:pPr>
        <w:numPr>
          <w:ilvl w:val="0"/>
          <w:numId w:val="1006"/>
        </w:numPr>
        <w:pStyle w:val="Compact"/>
      </w:pPr>
      <w:r>
        <w:t xml:space="preserve">Запустим виртуальную машину. В разделе выбора программ укажем в качестве базового окружения Server with GUI, а в качестве дополнения — Development Tools, отключим KDUMP, место установки ОС оставляем без изменения, установливаем пароль для root и пользователя с правами администратора.</w:t>
      </w:r>
    </w:p>
    <w:p>
      <w:pPr>
        <w:pStyle w:val="CaptionedFigure"/>
      </w:pPr>
      <w:r>
        <w:drawing>
          <wp:inline>
            <wp:extent cx="5334000" cy="4625751"/>
            <wp:effectExtent b="0" l="0" r="0" t="0"/>
            <wp:docPr descr="рис 9. Место установки ОС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 Место установки ОС</w:t>
      </w:r>
    </w:p>
    <w:p>
      <w:pPr>
        <w:pStyle w:val="CaptionedFigure"/>
      </w:pPr>
      <w:r>
        <w:drawing>
          <wp:inline>
            <wp:extent cx="5334000" cy="4637616"/>
            <wp:effectExtent b="0" l="0" r="0" t="0"/>
            <wp:docPr descr="рис 10. Задание логина и пароля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10. Задание логина и пароля</w:t>
      </w:r>
    </w:p>
    <w:p>
      <w:pPr>
        <w:numPr>
          <w:ilvl w:val="0"/>
          <w:numId w:val="1007"/>
        </w:numPr>
        <w:pStyle w:val="Compact"/>
      </w:pPr>
      <w:r>
        <w:t xml:space="preserve">Перезапустим виртуальную машину, укажем параметры учетной записи.</w:t>
      </w:r>
    </w:p>
    <w:p>
      <w:pPr>
        <w:pStyle w:val="CaptionedFigure"/>
      </w:pPr>
      <w:r>
        <w:drawing>
          <wp:inline>
            <wp:extent cx="5095875" cy="3390900"/>
            <wp:effectExtent b="0" l="0" r="0" t="0"/>
            <wp:docPr descr="рис 11. 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11. Создание учетной записи</w:t>
      </w:r>
    </w:p>
    <w:p>
      <w:pPr>
        <w:numPr>
          <w:ilvl w:val="0"/>
          <w:numId w:val="1008"/>
        </w:numPr>
        <w:pStyle w:val="Compact"/>
      </w:pPr>
      <w:r>
        <w:t xml:space="preserve">Откроем терминал. С помощью команды dmesg проанализируем последовательность загрузки системы. Дополнительно используя команду grep получим информацию о версии ядра Linux, частоте процессора, модели процессора, объеме доступной оперативной памяти, типе обнаруженного гипервизора, типе файловой системы корневого раздела, и последовательности монтирования файловых систем.</w:t>
      </w:r>
    </w:p>
    <w:p>
      <w:pPr>
        <w:pStyle w:val="CaptionedFigure"/>
      </w:pPr>
      <w:r>
        <w:drawing>
          <wp:inline>
            <wp:extent cx="5334000" cy="3590862"/>
            <wp:effectExtent b="0" l="0" r="0" t="0"/>
            <wp:docPr descr="рис 12. Последовательность загрузки системы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12. Последовательность загрузки системы</w:t>
      </w:r>
    </w:p>
    <w:p>
      <w:pPr>
        <w:pStyle w:val="CaptionedFigure"/>
      </w:pPr>
      <w:r>
        <w:drawing>
          <wp:inline>
            <wp:extent cx="5334000" cy="570745"/>
            <wp:effectExtent b="0" l="0" r="0" t="0"/>
            <wp:docPr descr="рис 13. Версия ядра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13. Версия ядра</w:t>
      </w:r>
    </w:p>
    <w:p>
      <w:pPr>
        <w:pStyle w:val="CaptionedFigure"/>
      </w:pPr>
      <w:r>
        <w:drawing>
          <wp:inline>
            <wp:extent cx="5334000" cy="427019"/>
            <wp:effectExtent b="0" l="0" r="0" t="0"/>
            <wp:docPr descr="рис 14. Частота процессора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14. Частота процессора</w:t>
      </w:r>
    </w:p>
    <w:p>
      <w:pPr>
        <w:pStyle w:val="CaptionedFigure"/>
      </w:pPr>
      <w:r>
        <w:drawing>
          <wp:inline>
            <wp:extent cx="5334000" cy="531274"/>
            <wp:effectExtent b="0" l="0" r="0" t="0"/>
            <wp:docPr descr="рис 15. Модель процессора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15. Модель процессора</w:t>
      </w:r>
    </w:p>
    <w:p>
      <w:pPr>
        <w:pStyle w:val="CaptionedFigure"/>
      </w:pPr>
      <w:r>
        <w:drawing>
          <wp:inline>
            <wp:extent cx="5334000" cy="926138"/>
            <wp:effectExtent b="0" l="0" r="0" t="0"/>
            <wp:docPr descr="рис 16. Объем доступной ОП" title="" id="1" name="Picture"/>
            <a:graphic>
              <a:graphicData uri="http://schemas.openxmlformats.org/drawingml/2006/picture">
                <pic:pic>
                  <pic:nvPicPr>
                    <pic:cNvPr descr="image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16. Объем доступной ОП</w:t>
      </w:r>
    </w:p>
    <w:p>
      <w:pPr>
        <w:pStyle w:val="CaptionedFigure"/>
      </w:pPr>
      <w:r>
        <w:drawing>
          <wp:inline>
            <wp:extent cx="4695825" cy="371475"/>
            <wp:effectExtent b="0" l="0" r="0" t="0"/>
            <wp:docPr descr="рис 17. Тип гипервизора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17. Тип гипервизора</w:t>
      </w:r>
    </w:p>
    <w:p>
      <w:pPr>
        <w:pStyle w:val="CaptionedFigure"/>
      </w:pPr>
      <w:r>
        <w:drawing>
          <wp:inline>
            <wp:extent cx="5334000" cy="1547905"/>
            <wp:effectExtent b="0" l="0" r="0" t="0"/>
            <wp:docPr descr="рис 18. Тип файловой системы" title="" id="1" name="Picture"/>
            <a:graphic>
              <a:graphicData uri="http://schemas.openxmlformats.org/drawingml/2006/picture">
                <pic:pic>
                  <pic:nvPicPr>
                    <pic:cNvPr descr="image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18. Тип файловой системы</w:t>
      </w:r>
    </w:p>
    <w:p>
      <w:pPr>
        <w:pStyle w:val="CaptionedFigure"/>
      </w:pPr>
      <w:r>
        <w:drawing>
          <wp:inline>
            <wp:extent cx="5334000" cy="1909010"/>
            <wp:effectExtent b="0" l="0" r="0" t="0"/>
            <wp:docPr descr="рис 19. Последовательность монтирования" title="" id="1" name="Picture"/>
            <a:graphic>
              <a:graphicData uri="http://schemas.openxmlformats.org/drawingml/2006/picture">
                <pic:pic>
                  <pic:nvPicPr>
                    <pic:cNvPr descr="image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19. Последовательность монтирования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2"/>
    <w:bookmarkStart w:id="43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Методические материалы курса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Бармина Ольга Константиновна</dc:creator>
  <dc:language>ru-RU</dc:language>
  <cp:keywords/>
  <dcterms:created xsi:type="dcterms:W3CDTF">2022-09-05T17:38:07Z</dcterms:created>
  <dcterms:modified xsi:type="dcterms:W3CDTF">2022-09-05T17:38:07Z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Sep 5th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group">
    <vt:lpwstr>NFIbd-01-19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institute">
    <vt:lpwstr>RUDN University, Moscow, Russian Federation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Title">
    <vt:lpwstr>List of Figures</vt:lpwstr>
  </property>
  <property fmtid="{D5CDD505-2E9C-101B-9397-08002B2CF9AE}" pid="42" name="lolTitle">
    <vt:lpwstr>List of Listings</vt:lpwstr>
  </property>
  <property fmtid="{D5CDD505-2E9C-101B-9397-08002B2CF9AE}" pid="43" name="lot">
    <vt:lpwstr>True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Установка и конфигурация операционной системы на виртуальную машину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title">
    <vt:lpwstr>Содержание</vt:lpwstr>
  </property>
  <property fmtid="{D5CDD505-2E9C-101B-9397-08002B2CF9AE}" pid="84" name="toc_depth">
    <vt:lpwstr>2</vt:lpwstr>
  </property>
</Properties>
</file>