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Бармина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Sep</w:t>
      </w:r>
      <w:r>
        <w:t xml:space="preserve"> </w:t>
      </w:r>
      <w:r>
        <w:t xml:space="preserve">21th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расширенными атрибутами файлов. [1]</w:t>
      </w:r>
    </w:p>
    <w:bookmarkEnd w:id="20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определила расширенные атрибуты файла /home/guest/dir1/file1. Установила на файл file1 права, разрешающие чтение и запись для владельца файла. Попробовала установить на файл /home/guest/dir1/file1 расширенный атрибут a от имени пользователя guest.</w:t>
      </w:r>
    </w:p>
    <w:p>
      <w:pPr>
        <w:pStyle w:val="CaptionedFigure"/>
      </w:pPr>
      <w:r>
        <w:drawing>
          <wp:inline>
            <wp:extent cx="5334000" cy="1636568"/>
            <wp:effectExtent b="0" l="0" r="0" t="0"/>
            <wp:docPr descr="рис 1. Определение атрибутов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Определение атрибутов</w:t>
      </w:r>
    </w:p>
    <w:p>
      <w:pPr>
        <w:numPr>
          <w:ilvl w:val="0"/>
          <w:numId w:val="1002"/>
        </w:numPr>
        <w:pStyle w:val="Compact"/>
      </w:pPr>
      <w:r>
        <w:t xml:space="preserve">Повысила свои права с помощью команды su. Установила расширенный атрибут a на файл /home/guest/dir1/file1 от имени суперпользователя. От пользователя guest проверила правильность установления атрибута.</w:t>
      </w:r>
    </w:p>
    <w:p>
      <w:pPr>
        <w:pStyle w:val="CaptionedFigure"/>
      </w:pPr>
      <w:r>
        <w:drawing>
          <wp:inline>
            <wp:extent cx="4876800" cy="1228725"/>
            <wp:effectExtent b="0" l="0" r="0" t="0"/>
            <wp:docPr descr="рис 2. Установление атрибута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Установление атрибута</w:t>
      </w:r>
    </w:p>
    <w:p>
      <w:pPr>
        <w:numPr>
          <w:ilvl w:val="0"/>
          <w:numId w:val="1003"/>
        </w:numPr>
        <w:pStyle w:val="Compact"/>
      </w:pPr>
      <w:r>
        <w:t xml:space="preserve">Выполнила дозапись в файл file1 слова «test», затем прочитала этот файл. Попробовала переименовать и удалить файл file1. С помощью команды chmod 000 file1 установила на файл file1 права и попробовала выполнить те же команды.</w:t>
      </w:r>
    </w:p>
    <w:p>
      <w:pPr>
        <w:pStyle w:val="CaptionedFigure"/>
      </w:pPr>
      <w:r>
        <w:drawing>
          <wp:inline>
            <wp:extent cx="5334000" cy="1225611"/>
            <wp:effectExtent b="0" l="0" r="0" t="0"/>
            <wp:docPr descr="рис 3. 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Изменение файла</w:t>
      </w:r>
    </w:p>
    <w:p>
      <w:pPr>
        <w:numPr>
          <w:ilvl w:val="0"/>
          <w:numId w:val="1004"/>
        </w:numPr>
        <w:pStyle w:val="Compact"/>
      </w:pPr>
      <w:r>
        <w:t xml:space="preserve">Сняла расширенный атрибут a с файла /home/guest/dirl/file1 от имени суперпользователя. Повторила операции, которые ранее не удавалось выполнить.</w:t>
      </w:r>
    </w:p>
    <w:p>
      <w:pPr>
        <w:pStyle w:val="CaptionedFigure"/>
      </w:pPr>
      <w:r>
        <w:drawing>
          <wp:inline>
            <wp:extent cx="5105400" cy="2066925"/>
            <wp:effectExtent b="0" l="0" r="0" t="0"/>
            <wp:docPr descr="рис 4. Снятие атрибута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 Снятие атрибута</w:t>
      </w:r>
    </w:p>
    <w:p>
      <w:pPr>
        <w:numPr>
          <w:ilvl w:val="0"/>
          <w:numId w:val="1005"/>
        </w:numPr>
        <w:pStyle w:val="Compact"/>
      </w:pPr>
      <w:r>
        <w:t xml:space="preserve">Заменила атрибут «a» атрибутом «i». Повторила те же команды.</w:t>
      </w:r>
    </w:p>
    <w:p>
      <w:pPr>
        <w:pStyle w:val="CaptionedFigure"/>
      </w:pPr>
      <w:r>
        <w:drawing>
          <wp:inline>
            <wp:extent cx="5334000" cy="2050395"/>
            <wp:effectExtent b="0" l="0" r="0" t="0"/>
            <wp:docPr descr="рис 5. Замена атрибута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 Замена атрибута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получили практические навыки работы в консоли с расширенными атрибутами файлов.</w:t>
      </w:r>
    </w:p>
    <w:bookmarkEnd w:id="27"/>
    <w:bookmarkStart w:id="28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Методические материалы курса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Бармина Ольга Константиновна</dc:creator>
  <dc:language>ru-RU</dc:language>
  <cp:keywords/>
  <dcterms:created xsi:type="dcterms:W3CDTF">2022-09-21T10:11:24Z</dcterms:created>
  <dcterms:modified xsi:type="dcterms:W3CDTF">2022-09-21T10:11:24Z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Sep 21th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group">
    <vt:lpwstr>NFIbd-01-19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institute">
    <vt:lpwstr>RUDN University, Moscow, Russian Federation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List of Figures</vt:lpwstr>
  </property>
  <property fmtid="{D5CDD505-2E9C-101B-9397-08002B2CF9AE}" pid="42" name="lolTitle">
    <vt:lpwstr>List of Listings</vt:lpwstr>
  </property>
  <property fmtid="{D5CDD505-2E9C-101B-9397-08002B2CF9AE}" pid="43" name="lot">
    <vt:lpwstr>True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Дискреционное разграничение прав в Linux. Расширенные атрибуты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