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0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8.jpg" ContentType="image/jpeg"/>
  <Override PartName="/word/media/rId27.jpg" ContentType="image/jpe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Бармина</w:t>
      </w:r>
      <w:r>
        <w:t xml:space="preserve"> </w:t>
      </w:r>
      <w:r>
        <w:t xml:space="preserve">Ольга</w:t>
      </w:r>
      <w:r>
        <w:t xml:space="preserve"> </w:t>
      </w:r>
      <w:r>
        <w:t xml:space="preserve">Константиновна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Sep</w:t>
      </w:r>
      <w:r>
        <w:t xml:space="preserve"> </w:t>
      </w:r>
      <w:r>
        <w:t xml:space="preserve">22th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развитие навыки администрирования ОС Linux, получение первого практического знакомства с технологией SELinux1, проверка работы SELinx на практике совместно с веб-сервером Apache.[1]</w:t>
      </w:r>
    </w:p>
    <w:bookmarkEnd w:id="20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Вошла в систему с полученными учётными данными и убедилась, что</w:t>
      </w:r>
      <w:r>
        <w:t xml:space="preserve"> </w:t>
      </w:r>
      <w:r>
        <w:t xml:space="preserve">SELinux работает в режиме enforcing политики targeted.</w:t>
      </w:r>
    </w:p>
    <w:p>
      <w:pPr>
        <w:pStyle w:val="CaptionedFigure"/>
      </w:pPr>
      <w:r>
        <w:drawing>
          <wp:inline>
            <wp:extent cx="4210050" cy="2533650"/>
            <wp:effectExtent b="0" l="0" r="0" t="0"/>
            <wp:docPr descr="рис 1. вход в систему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 вход в систему</w:t>
      </w:r>
    </w:p>
    <w:p>
      <w:pPr>
        <w:numPr>
          <w:ilvl w:val="0"/>
          <w:numId w:val="1002"/>
        </w:numPr>
        <w:pStyle w:val="Compact"/>
      </w:pPr>
      <w:r>
        <w:t xml:space="preserve">Обратилась с помощью браузера к веб-серверу, и убедилась, что он работает. Нашла веб-сервер Apache в списке процессов, определила его контекст безопасности. Посмотрела текущее состояние переключателей SELinux для Apache.</w:t>
      </w:r>
    </w:p>
    <w:p>
      <w:pPr>
        <w:pStyle w:val="CaptionedFigure"/>
      </w:pPr>
      <w:r>
        <w:drawing>
          <wp:inline>
            <wp:extent cx="5334000" cy="2345184"/>
            <wp:effectExtent b="0" l="0" r="0" t="0"/>
            <wp:docPr descr="рис 2. обращение к серверу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 обращение к серверу</w:t>
      </w:r>
    </w:p>
    <w:p>
      <w:pPr>
        <w:pStyle w:val="CaptionedFigure"/>
      </w:pPr>
      <w:r>
        <w:drawing>
          <wp:inline>
            <wp:extent cx="5334000" cy="1775533"/>
            <wp:effectExtent b="0" l="0" r="0" t="0"/>
            <wp:docPr descr="рис 3. состояние переключателей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5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 состояние переключателей</w:t>
      </w:r>
    </w:p>
    <w:p>
      <w:pPr>
        <w:numPr>
          <w:ilvl w:val="0"/>
          <w:numId w:val="1003"/>
        </w:numPr>
        <w:pStyle w:val="Compact"/>
      </w:pPr>
      <w:r>
        <w:t xml:space="preserve">Посмотрела статистику по политике, также определила множество пользователей, ролей, типов.</w:t>
      </w:r>
    </w:p>
    <w:p>
      <w:pPr>
        <w:pStyle w:val="CaptionedFigure"/>
      </w:pPr>
      <w:r>
        <w:drawing>
          <wp:inline>
            <wp:extent cx="5019675" cy="4286250"/>
            <wp:effectExtent b="0" l="0" r="0" t="0"/>
            <wp:docPr descr="рис 4. статистика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 статистика</w:t>
      </w:r>
    </w:p>
    <w:p>
      <w:pPr>
        <w:numPr>
          <w:ilvl w:val="0"/>
          <w:numId w:val="1004"/>
        </w:numPr>
        <w:pStyle w:val="Compact"/>
      </w:pPr>
      <w:r>
        <w:t xml:space="preserve">Определила тип файлов и поддиректорий, находящихся в директории /var/www. Определила тип файлов, находящихся в директории /var/www/html. Определила круг пользователей, которым разрешено создание файлов в директории /var/www/html.</w:t>
      </w:r>
    </w:p>
    <w:p>
      <w:pPr>
        <w:pStyle w:val="CaptionedFigure"/>
      </w:pPr>
      <w:r>
        <w:drawing>
          <wp:inline>
            <wp:extent cx="5334000" cy="1072677"/>
            <wp:effectExtent b="0" l="0" r="0" t="0"/>
            <wp:docPr descr="рис 5. тип файлов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 тип файлов</w:t>
      </w:r>
    </w:p>
    <w:p>
      <w:pPr>
        <w:numPr>
          <w:ilvl w:val="0"/>
          <w:numId w:val="1005"/>
        </w:numPr>
        <w:pStyle w:val="Compact"/>
      </w:pPr>
      <w:r>
        <w:t xml:space="preserve">Создала от имени суперпользователя html-файл. Проверила контекст созданного файла. Обратилась к файлу через веб-сервер. Убедилась, что файл был успешно отображён.</w:t>
      </w:r>
    </w:p>
    <w:p>
      <w:pPr>
        <w:pStyle w:val="CaptionedFigure"/>
      </w:pPr>
      <w:r>
        <w:drawing>
          <wp:inline>
            <wp:extent cx="5010150" cy="1533525"/>
            <wp:effectExtent b="0" l="0" r="0" t="0"/>
            <wp:docPr descr="рис 6. html файл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 html файл</w:t>
      </w:r>
    </w:p>
    <w:p>
      <w:pPr>
        <w:pStyle w:val="CaptionedFigure"/>
      </w:pPr>
      <w:r>
        <w:drawing>
          <wp:inline>
            <wp:extent cx="5334000" cy="359595"/>
            <wp:effectExtent b="0" l="0" r="0" t="0"/>
            <wp:docPr descr="рис 7. контекст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7. контекст</w:t>
      </w:r>
    </w:p>
    <w:p>
      <w:pPr>
        <w:pStyle w:val="CaptionedFigure"/>
      </w:pPr>
      <w:r>
        <w:drawing>
          <wp:inline>
            <wp:extent cx="5334000" cy="2126452"/>
            <wp:effectExtent b="0" l="0" r="0" t="0"/>
            <wp:docPr descr="рис 8. отображение в браузере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8. отображение в браузере</w:t>
      </w:r>
    </w:p>
    <w:p>
      <w:pPr>
        <w:numPr>
          <w:ilvl w:val="0"/>
          <w:numId w:val="1006"/>
        </w:numPr>
        <w:pStyle w:val="Compact"/>
      </w:pPr>
      <w:r>
        <w:t xml:space="preserve">Изменила контекст файла /var/www/html/test.html на samba_share_t.</w:t>
      </w:r>
    </w:p>
    <w:p>
      <w:pPr>
        <w:pStyle w:val="CaptionedFigure"/>
      </w:pPr>
      <w:r>
        <w:drawing>
          <wp:inline>
            <wp:extent cx="5334000" cy="454958"/>
            <wp:effectExtent b="0" l="0" r="0" t="0"/>
            <wp:docPr descr="рис 9. измен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9. изменение контекста</w:t>
      </w:r>
    </w:p>
    <w:p>
      <w:pPr>
        <w:numPr>
          <w:ilvl w:val="0"/>
          <w:numId w:val="1007"/>
        </w:numPr>
        <w:pStyle w:val="Compact"/>
      </w:pPr>
      <w:r>
        <w:t xml:space="preserve">Попробовала ещё раз получить доступ к файлу через веб-сервер.</w:t>
      </w:r>
    </w:p>
    <w:p>
      <w:pPr>
        <w:pStyle w:val="CaptionedFigure"/>
      </w:pPr>
      <w:r>
        <w:drawing>
          <wp:inline>
            <wp:extent cx="4953000" cy="2257425"/>
            <wp:effectExtent b="0" l="0" r="0" t="0"/>
            <wp:docPr descr="рис 10. отказ в доступе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10. отказ в доступе</w:t>
      </w:r>
    </w:p>
    <w:p>
      <w:pPr>
        <w:numPr>
          <w:ilvl w:val="0"/>
          <w:numId w:val="1008"/>
        </w:numPr>
        <w:pStyle w:val="Compact"/>
      </w:pPr>
      <w:r>
        <w:t xml:space="preserve">Просмотрела log-файлы веб-сервера Apache и системный лог-файл.</w:t>
      </w:r>
    </w:p>
    <w:p>
      <w:pPr>
        <w:pStyle w:val="CaptionedFigure"/>
      </w:pPr>
      <w:r>
        <w:drawing>
          <wp:inline>
            <wp:extent cx="5334000" cy="2559513"/>
            <wp:effectExtent b="0" l="0" r="0" t="0"/>
            <wp:docPr descr="рис 11. лог-файлы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11. лог-файлы</w:t>
      </w:r>
    </w:p>
    <w:p>
      <w:pPr>
        <w:numPr>
          <w:ilvl w:val="0"/>
          <w:numId w:val="1009"/>
        </w:numPr>
        <w:pStyle w:val="Compact"/>
      </w:pPr>
      <w:r>
        <w:t xml:space="preserve">Попробовала запустить веб-сервер Apache на прослушивание ТСР-порта 81. Выполнила перезапуск веб-сервера Apache.</w:t>
      </w:r>
    </w:p>
    <w:p>
      <w:pPr>
        <w:pStyle w:val="CaptionedFigure"/>
      </w:pPr>
      <w:r>
        <w:drawing>
          <wp:inline>
            <wp:extent cx="5334000" cy="3676033"/>
            <wp:effectExtent b="0" l="0" r="0" t="0"/>
            <wp:docPr descr="рис 12. изменение порта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12. изменение порта</w:t>
      </w:r>
    </w:p>
    <w:p>
      <w:pPr>
        <w:numPr>
          <w:ilvl w:val="0"/>
          <w:numId w:val="1010"/>
        </w:numPr>
        <w:pStyle w:val="Compact"/>
      </w:pPr>
      <w:r>
        <w:t xml:space="preserve">Просмотрела log-файлы веб-сервера Apache.</w:t>
      </w:r>
    </w:p>
    <w:p>
      <w:pPr>
        <w:pStyle w:val="CaptionedFigure"/>
      </w:pPr>
      <w:r>
        <w:drawing>
          <wp:inline>
            <wp:extent cx="5334000" cy="2608798"/>
            <wp:effectExtent b="0" l="0" r="0" t="0"/>
            <wp:docPr descr="рис 13. лог файлы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13. лог файлы</w:t>
      </w:r>
    </w:p>
    <w:p>
      <w:pPr>
        <w:numPr>
          <w:ilvl w:val="0"/>
          <w:numId w:val="1011"/>
        </w:numPr>
        <w:pStyle w:val="Compact"/>
      </w:pPr>
      <w:r>
        <w:t xml:space="preserve">Выполнила команду semanage port -a -t http_port_t -р tcp 81. Попробовала запустить веб-сервер Apache ещё раз.</w:t>
      </w:r>
    </w:p>
    <w:p>
      <w:pPr>
        <w:pStyle w:val="CaptionedFigure"/>
      </w:pPr>
      <w:r>
        <w:drawing>
          <wp:inline>
            <wp:extent cx="5334000" cy="935789"/>
            <wp:effectExtent b="0" l="0" r="0" t="0"/>
            <wp:docPr descr="рис 14. под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14. подключение порта</w:t>
      </w:r>
    </w:p>
    <w:p>
      <w:pPr>
        <w:numPr>
          <w:ilvl w:val="0"/>
          <w:numId w:val="1012"/>
        </w:numPr>
        <w:pStyle w:val="Compact"/>
      </w:pPr>
      <w:r>
        <w:t xml:space="preserve">Вернула контекст httpd_sys_cоntent__t к файлу /var/www/html/ test.html. Исправила обратно конфигурационный файл apache, удалила привязку http_port_t к 81 порту, удалила файл /var/www/html/test.html.</w:t>
      </w:r>
    </w:p>
    <w:p>
      <w:pPr>
        <w:pStyle w:val="CaptionedFigure"/>
      </w:pPr>
      <w:r>
        <w:drawing>
          <wp:inline>
            <wp:extent cx="5334000" cy="665845"/>
            <wp:effectExtent b="0" l="0" r="0" t="0"/>
            <wp:docPr descr="рис 15. возвращение параметров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15. возвращение параметров</w:t>
      </w:r>
    </w:p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развили навыки администрирования ОС Linux, получили первое практическое знакомство с технологией SELinux1, проверили работу SELinx на практике совместно с веб-сервером Apache.</w:t>
      </w:r>
    </w:p>
    <w:bookmarkEnd w:id="37"/>
    <w:bookmarkStart w:id="38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numPr>
          <w:ilvl w:val="0"/>
          <w:numId w:val="1013"/>
        </w:numPr>
        <w:pStyle w:val="Compact"/>
      </w:pPr>
      <w:r>
        <w:t xml:space="preserve">Методические материалы курса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27" Target="media/rId27.jp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Бармина Ольга Константиновна</dc:creator>
  <dc:language>ru-RU</dc:language>
  <cp:keywords/>
  <dcterms:created xsi:type="dcterms:W3CDTF">2022-09-27T11:05:09Z</dcterms:created>
  <dcterms:modified xsi:type="dcterms:W3CDTF">2022-09-27T11:05:09Z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Sep 22th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group">
    <vt:lpwstr>NFIbd-01-19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institute">
    <vt:lpwstr>RUDN University, Moscow, Russian Federation</vt:lpwstr>
  </property>
  <property fmtid="{D5CDD505-2E9C-101B-9397-08002B2CF9AE}" pid="34" name="lastDelim">
    <vt:lpwstr>, </vt:lpwstr>
  </property>
  <property fmtid="{D5CDD505-2E9C-101B-9397-08002B2CF9AE}" pid="35" name="linestretch">
    <vt:lpwstr>1.5</vt:lpwstr>
  </property>
  <property fmtid="{D5CDD505-2E9C-101B-9397-08002B2CF9AE}" pid="36" name="linkReferences">
    <vt:lpwstr>False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Listing</vt:lpwstr>
  </property>
  <property fmtid="{D5CDD505-2E9C-101B-9397-08002B2CF9AE}" pid="39" name="listings">
    <vt:lpwstr>False</vt:lpwstr>
  </property>
  <property fmtid="{D5CDD505-2E9C-101B-9397-08002B2CF9AE}" pid="40" name="lof">
    <vt:lpwstr>True</vt:lpwstr>
  </property>
  <property fmtid="{D5CDD505-2E9C-101B-9397-08002B2CF9AE}" pid="41" name="lofTitle">
    <vt:lpwstr>List of Figures</vt:lpwstr>
  </property>
  <property fmtid="{D5CDD505-2E9C-101B-9397-08002B2CF9AE}" pid="42" name="lolTitle">
    <vt:lpwstr>List of Listings</vt:lpwstr>
  </property>
  <property fmtid="{D5CDD505-2E9C-101B-9397-08002B2CF9AE}" pid="43" name="lot">
    <vt:lpwstr>True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Мандатное разграничение прав в Linux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Table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title">
    <vt:lpwstr>Содержание</vt:lpwstr>
  </property>
  <property fmtid="{D5CDD505-2E9C-101B-9397-08002B2CF9AE}" pid="84" name="toc_depth">
    <vt:lpwstr>2</vt:lpwstr>
  </property>
</Properties>
</file>