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21th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на практике применение режима однократного гаммирования на примере кодирования различных исходных текстов одним ключом. [1]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Подгрузила необходимые библиотеки, задала функцию для генерации ключа, преобразованию ключа в шестнадцатеричное предстваление, и для шифрования текста.</w:t>
      </w:r>
    </w:p>
    <w:p>
      <w:pPr>
        <w:pStyle w:val="CaptionedFigure"/>
      </w:pPr>
      <w:r>
        <w:drawing>
          <wp:inline>
            <wp:extent cx="5334000" cy="1915209"/>
            <wp:effectExtent b="0" l="0" r="0" t="0"/>
            <wp:docPr descr="рис 1. функции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функции</w:t>
      </w:r>
    </w:p>
    <w:p>
      <w:pPr>
        <w:numPr>
          <w:ilvl w:val="0"/>
          <w:numId w:val="1002"/>
        </w:numPr>
        <w:pStyle w:val="Compact"/>
      </w:pPr>
      <w:r>
        <w:t xml:space="preserve">Задала 2 текста, создала ключ, преобразовала его в шестнадцатеричное представление.</w:t>
      </w:r>
    </w:p>
    <w:p>
      <w:pPr>
        <w:pStyle w:val="CaptionedFigure"/>
      </w:pPr>
      <w:r>
        <w:drawing>
          <wp:inline>
            <wp:extent cx="5334000" cy="1253168"/>
            <wp:effectExtent b="0" l="0" r="0" t="0"/>
            <wp:docPr descr="рис 2.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создание ключа</w:t>
      </w:r>
    </w:p>
    <w:p>
      <w:pPr>
        <w:numPr>
          <w:ilvl w:val="0"/>
          <w:numId w:val="1003"/>
        </w:numPr>
        <w:pStyle w:val="Compact"/>
      </w:pPr>
      <w:r>
        <w:t xml:space="preserve">Закодировала оба сообщения с помощью ключа. Создала декриптор, использующий оба сообщения. Раскодировала сообщения при помощи него.</w:t>
      </w:r>
    </w:p>
    <w:p>
      <w:pPr>
        <w:pStyle w:val="CaptionedFigure"/>
      </w:pPr>
      <w:r>
        <w:drawing>
          <wp:inline>
            <wp:extent cx="5334000" cy="2200159"/>
            <wp:effectExtent b="0" l="0" r="0" t="0"/>
            <wp:docPr descr="рис 3. шифрование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шифрование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4"/>
        </w:numPr>
      </w:pPr>
      <w:r>
        <w:t xml:space="preserve">При повторном использовании ключа при шифровании текста получим исходное сообщение.</w:t>
      </w:r>
    </w:p>
    <w:p>
      <w:pPr>
        <w:numPr>
          <w:ilvl w:val="0"/>
          <w:numId w:val="1004"/>
        </w:numPr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4"/>
        </w:numPr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</w:p>
    <w:p>
      <w:pPr>
        <w:numPr>
          <w:ilvl w:val="0"/>
          <w:numId w:val="1004"/>
        </w:numPr>
      </w:pPr>
      <w:r>
        <w:t xml:space="preserve">Недостатки шифрования одним ключом двух открытых текстов:</w:t>
      </w:r>
      <w:r>
        <w:t xml:space="preserve"> </w:t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 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Преимущества шифрования одним ключом двух открытых текстов:</w:t>
      </w:r>
      <w:r>
        <w:t xml:space="preserve"> </w:t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6"/>
    <w:bookmarkStart w:id="2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Методические материалы курса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Бармина Ольга Константиновна</dc:creator>
  <dc:language>ru-RU</dc:language>
  <cp:keywords/>
  <dcterms:created xsi:type="dcterms:W3CDTF">2022-09-27T11:14:18Z</dcterms:created>
  <dcterms:modified xsi:type="dcterms:W3CDTF">2022-09-27T11:14:18Z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21th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group">
    <vt:lpwstr>NFIbd-01-19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institute">
    <vt:lpwstr>RUDN University, Moscow, Russian Federation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