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Шифрование гаммированием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2024 September 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шифрованием гаммированием, а также его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способ шифрования гаммированием.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гаммированием конечной гаммой на языке программирования Python.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использования:</w:t>
      </w:r>
    </w:p>
    <w:p>
      <w:pPr>
        <w:pStyle w:val="BodyText"/>
      </w:pPr>
      <w:r>
        <w:t xml:space="preserve">Формируется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разрядная случайная двоичная последовательность - ключ шифра. Отправитель производит побитовое сложение по модулю два (</w:t>
      </w:r>
      <m:oMath>
        <m:r>
          <m:t>m</m:t>
        </m:r>
        <m:r>
          <m:t>o</m:t>
        </m:r>
        <m:r>
          <m:t>d</m:t>
        </m:r>
        <m:r>
          <m:t>2</m:t>
        </m:r>
      </m:oMath>
      <w:r>
        <w:t xml:space="preserve">) ключа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разрядной двоичной последовательности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, 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исходного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ключа,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- 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получившейся криптограммы: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Операция побитного сложения является обратимой, то есть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⊕</m:t>
            </m:r>
            <m:r>
              <m:t>y</m:t>
            </m:r>
          </m:e>
        </m:d>
        <m:r>
          <m:rPr>
            <m:sty m:val="p"/>
          </m:rPr>
          <m:t>⊕</m:t>
        </m:r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поэтому дешифрование осуществляется повторным применением операции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к криптограмме: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Гаммирование - процедура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 исходный текст гаммы шифра, то есть псевдослучайной последовательности (ПСП) с выходом генератора</w:t>
      </w:r>
      <w:r>
        <w:t xml:space="preserve"> </w:t>
      </w:r>
      <m:oMath>
        <m:r>
          <m:t>G</m:t>
        </m:r>
      </m:oMath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то есть известен алгоритм ее формирования. Обычно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- число букв алфавита открытого текста) [1]</w:t>
      </w:r>
    </w:p>
    <w:p>
      <w:pPr>
        <w:pStyle w:val="BodyText"/>
      </w:pPr>
      <w:r>
        <w:t xml:space="preserve">Простейший генератор псевдослуайной последовательности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*</m:t>
          </m:r>
          <m:r>
            <m:t>m</m:t>
          </m:r>
          <m:r>
            <m:t>o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i-й член последовательности псевдослучайных чисел,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 Такая последовательность состоит из целых чисел от 0 до m-1. Если 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2</m:t>
            </m:r>
          </m:sub>
        </m:sSub>
      </m:oMath>
      <w:r>
        <w:t xml:space="preserve">. Таким образом, ПСП является периодической. Знание периода гаммы существенно облегчает криптоанализ. Максимальная длина периода равна m. Для ее достижения необходимо удовлетворить следующим условиям:</w:t>
      </w:r>
    </w:p>
    <w:p>
      <w:pPr>
        <w:pStyle w:val="Compact"/>
        <w:numPr>
          <w:ilvl w:val="0"/>
          <w:numId w:val="1002"/>
        </w:numPr>
      </w:pPr>
      <w:r>
        <w:t xml:space="preserve">b и m - взаимно простые числа;</w:t>
      </w:r>
    </w:p>
    <w:p>
      <w:pPr>
        <w:pStyle w:val="Compact"/>
        <w:numPr>
          <w:ilvl w:val="0"/>
          <w:numId w:val="1002"/>
        </w:numPr>
      </w:pPr>
      <w:r>
        <w:t xml:space="preserve">a-1 делится на любой простой делитель числа m;</w:t>
      </w:r>
    </w:p>
    <w:p>
      <w:pPr>
        <w:pStyle w:val="Compact"/>
        <w:numPr>
          <w:ilvl w:val="0"/>
          <w:numId w:val="1002"/>
        </w:numPr>
      </w:pPr>
      <w:r>
        <w:t xml:space="preserve">a-1 кратно 4, если m кратно 4.</w:t>
      </w:r>
    </w:p>
    <w:bookmarkEnd w:id="22"/>
    <w:bookmarkStart w:id="29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шифров перестановки будем использовать среду JupyterLab. Выполним необходимую задачу.</w:t>
      </w:r>
    </w:p>
    <w:p>
      <w:pPr>
        <w:pStyle w:val="Compact"/>
        <w:numPr>
          <w:ilvl w:val="0"/>
          <w:numId w:val="1003"/>
        </w:numPr>
      </w:pPr>
      <w:r>
        <w:t xml:space="preserve">Задаем функцию определения ключа, учитывая длину шифруемой последовательности.</w:t>
      </w:r>
    </w:p>
    <w:p>
      <w:pPr>
        <w:pStyle w:val="CaptionedFigure"/>
      </w:pPr>
      <w:r>
        <w:drawing>
          <wp:inline>
            <wp:extent cx="3924300" cy="2276475"/>
            <wp:effectExtent b="0" l="0" r="0" t="0"/>
            <wp:docPr descr="Ключ для реализации шифров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для реализации шифров</w:t>
      </w:r>
    </w:p>
    <w:p>
      <w:pPr>
        <w:pStyle w:val="Compact"/>
        <w:numPr>
          <w:ilvl w:val="0"/>
          <w:numId w:val="1004"/>
        </w:numPr>
      </w:pPr>
      <w:r>
        <w:t xml:space="preserve">Прописываем функцию для шифрования переданного текста.</w:t>
      </w:r>
      <w:r>
        <w:t xml:space="preserve"> </w:t>
      </w:r>
      <w:r>
        <w:t xml:space="preserve">Задаем тестовые данные и вызываем функцию:</w:t>
      </w:r>
    </w:p>
    <w:p>
      <w:pPr>
        <w:pStyle w:val="CaptionedFigure"/>
      </w:pPr>
      <w:r>
        <w:drawing>
          <wp:inline>
            <wp:extent cx="4267200" cy="2357645"/>
            <wp:effectExtent b="0" l="0" r="0" t="0"/>
            <wp:docPr descr="Функция алгоритма шифрования конечной гаммой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5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алгоритма шифрования конечной гаммой</w:t>
      </w:r>
    </w:p>
    <w:p>
      <w:pPr>
        <w:pStyle w:val="BodyText"/>
      </w:pPr>
      <w:r>
        <w:t xml:space="preserve">Полученное сообщение аналогично приведенному в Методических материалах.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работы мы изучили и программно реализовали алгоритм шифрования гаммированием конечной гаммой.</w:t>
      </w:r>
    </w:p>
    <w:bookmarkEnd w:id="30"/>
    <w:bookmarkStart w:id="3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Методические материалы курса[1]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Бармина Ольга Константиновна</dc:creator>
  <dc:language>ru-RU</dc:language>
  <cp:keywords/>
  <dcterms:created xsi:type="dcterms:W3CDTF">2024-09-07T16:09:10Z</dcterms:created>
  <dcterms:modified xsi:type="dcterms:W3CDTF">2024-09-07T16:09:10Z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7th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Российский университет дружбы народов, Москва, Россия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Шифрование гаммированием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