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Бармина Ольга Константиновна</w:t>
      </w:r>
    </w:p>
    <w:p>
      <w:pPr>
        <w:pStyle w:val="Date"/>
      </w:pPr>
      <w:r>
        <w:t xml:space="preserve">2024 September 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работы: научиться реализовывать алгоритмы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алгоритмы проверки чисел на простоту.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Пусть а - целое число. Числа ‡1, ‡а называются тривиальными делителями числа а.</w:t>
      </w:r>
      <w:r>
        <w:t xml:space="preserve"> </w:t>
      </w:r>
      <w:r>
        <w:t xml:space="preserve">Целое число р €Z/{0) называется простым, если оно не является делителем единицы и не имеет других делителей, кроме тривиальных. В противном случае число p €Z/{-1, 0, 1) называется составным.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Прописываем функцию для алгоритма теста Ферма (рис. fig. 1).</w:t>
      </w:r>
    </w:p>
    <w:bookmarkStart w:id="26" w:name="fig:001"/>
    <w:p>
      <w:pPr>
        <w:pStyle w:val="CaptionedFigure"/>
      </w:pPr>
      <w:r>
        <w:drawing>
          <wp:inline>
            <wp:extent cx="3124200" cy="3810000"/>
            <wp:effectExtent b="0" l="0" r="0" t="0"/>
            <wp:docPr descr="Figure 1: Программная реализация алгоритма теста Ферма.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Программная реализация алгоритма теста Ферма.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Прописывается функция для алгоритма вычисления символа Якоби. (рис. fig. 2).</w:t>
      </w:r>
    </w:p>
    <w:bookmarkStart w:id="30" w:name="fig:002"/>
    <w:p>
      <w:pPr>
        <w:pStyle w:val="CaptionedFigure"/>
      </w:pPr>
      <w:r>
        <w:drawing>
          <wp:inline>
            <wp:extent cx="3733800" cy="6048756"/>
            <wp:effectExtent b="0" l="0" r="0" t="0"/>
            <wp:docPr descr="Figure 2: Алгоритм вычисления символа Якоби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Алгоритм вычисления символа Якоби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Программная реализация алгоритма Соловэй-Штрассена. (рис. fig. 3).</w:t>
      </w:r>
    </w:p>
    <w:bookmarkStart w:id="34" w:name="fig:003"/>
    <w:p>
      <w:pPr>
        <w:pStyle w:val="CaptionedFigure"/>
      </w:pPr>
      <w:r>
        <w:drawing>
          <wp:inline>
            <wp:extent cx="3143250" cy="3838575"/>
            <wp:effectExtent b="0" l="0" r="0" t="0"/>
            <wp:docPr descr="Figure 3: Программная реализация алгоритма Соловэй-Штрассена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Программная реализация алгоритма Соловэй-Штрассена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Программная реализация алгоритма Миллера-Рабина. (рис. fig. 4).</w:t>
      </w:r>
    </w:p>
    <w:bookmarkStart w:id="38" w:name="fig:004"/>
    <w:p>
      <w:pPr>
        <w:pStyle w:val="CaptionedFigure"/>
      </w:pPr>
      <w:r>
        <w:drawing>
          <wp:inline>
            <wp:extent cx="3590925" cy="5410200"/>
            <wp:effectExtent b="0" l="0" r="0" t="0"/>
            <wp:docPr descr="Figure 4: Программная реализация алгоритма Миллера-Рабина.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Программная реализация алгоритма Миллера-Рабина.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реализованы алгоритмы проверки чисел на простоту.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Бармина Ольга Константиновна</dc:creator>
  <dc:language>ru-RU</dc:language>
  <cp:keywords/>
  <dcterms:created xsi:type="dcterms:W3CDTF">2024-09-07T16:18:31Z</dcterms:created>
  <dcterms:modified xsi:type="dcterms:W3CDTF">2024-09-07T16:18:31Z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2024 September 7th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institute">
    <vt:lpwstr>Российский университет дружбы народов, Москва, Россия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Вероятностные алгоритмы проверки чисел на простоту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