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result report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Calculator (calc.exe)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13.02.2022-16.02.2022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team:</w:t>
      </w:r>
    </w:p>
    <w:tbl>
      <w:tblPr>
        <w:tblStyle w:val="Table1"/>
        <w:tblW w:w="10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7"/>
        <w:gridCol w:w="5276"/>
        <w:gridCol w:w="3132"/>
        <w:tblGridChange w:id="0">
          <w:tblGrid>
            <w:gridCol w:w="1787"/>
            <w:gridCol w:w="5276"/>
            <w:gridCol w:w="31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in the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Olga Baryliuk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Software Testing Engineer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Testing process description: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Testing of the Calculator application was carried out according to the levels of functional testing: Smoke, Critical Path, Extended. Testing was done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Environment: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Windows 7, OS Windows 9, OS Windows 10; Browser Chrome; Build 1010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goal is to test the operation of all the required functions of the application according to the requirements for the app. Successfully completed 95% of smoke test cases and 70% of critical path test cases. 80% of high-priority requirements are implemented correctly, the remaining high-priority and low-priority test cases are scheduled for the next iteration. Critical bugs not found. Quality metrics are in the green zone. The project is expected to be completed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Testing timetable:</w:t>
      </w:r>
    </w:p>
    <w:tbl>
      <w:tblPr>
        <w:tblStyle w:val="Table2"/>
        <w:tblW w:w="101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417"/>
        <w:gridCol w:w="5670"/>
        <w:gridCol w:w="1417"/>
        <w:tblGridChange w:id="0">
          <w:tblGrid>
            <w:gridCol w:w="1668"/>
            <w:gridCol w:w="1417"/>
            <w:gridCol w:w="5670"/>
            <w:gridCol w:w="1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Olga Baryliuk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13.02.2022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Development of test cases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Olga Baryliuk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13.02.2022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Execution of test cases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Olga Baryliuk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14.02.2022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Development of test cases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Olga Baryliuk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14.02.2022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Execution of test cases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Olga Baryliuk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15.02.2022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Execution of test cases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Olga Baryliuk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16.02.2022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Writing a bug report</w:t>
              <w:tab/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Olga Baryliuk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16.02.2022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Writing a Test result report (TRR)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Recommendations</w:t>
      </w:r>
      <w:r w:rsidDel="00000000" w:rsidR="00000000" w:rsidRPr="00000000">
        <w:rPr>
          <w:sz w:val="24"/>
          <w:szCs w:val="24"/>
          <w:rtl w:val="0"/>
        </w:rPr>
        <w:t xml:space="preserve">: Pay attention to the lack of the ability to use the application for visually impaired people.</w:t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 bugs found:</w:t>
      </w:r>
    </w:p>
    <w:tbl>
      <w:tblPr>
        <w:tblStyle w:val="Table3"/>
        <w:tblW w:w="9992.0" w:type="dxa"/>
        <w:jc w:val="left"/>
        <w:tblInd w:w="93.0" w:type="dxa"/>
        <w:tblLayout w:type="fixed"/>
        <w:tblLook w:val="0400"/>
      </w:tblPr>
      <w:tblGrid>
        <w:gridCol w:w="414"/>
        <w:gridCol w:w="8681"/>
        <w:gridCol w:w="897"/>
        <w:tblGridChange w:id="0">
          <w:tblGrid>
            <w:gridCol w:w="414"/>
            <w:gridCol w:w="8681"/>
            <w:gridCol w:w="897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is not minimized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font size of all signatures is not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bugs statistics:</w:t>
      </w:r>
    </w:p>
    <w:tbl>
      <w:tblPr>
        <w:tblStyle w:val="Table4"/>
        <w:tblW w:w="100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1595"/>
        <w:gridCol w:w="1595"/>
        <w:gridCol w:w="1595"/>
        <w:gridCol w:w="1595"/>
        <w:gridCol w:w="1596"/>
        <w:tblGridChange w:id="0">
          <w:tblGrid>
            <w:gridCol w:w="2093"/>
            <w:gridCol w:w="1595"/>
            <w:gridCol w:w="1595"/>
            <w:gridCol w:w="1595"/>
            <w:gridCol w:w="1595"/>
            <w:gridCol w:w="1596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0" distT="0" distL="0" distR="0">
            <wp:extent cx="4584700" cy="2447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1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8">
      <w:pPr>
        <w:tabs>
          <w:tab w:val="left" w:pos="915"/>
        </w:tabs>
        <w:rPr/>
      </w:pPr>
      <w:r w:rsidDel="00000000" w:rsidR="00000000" w:rsidRPr="00000000">
        <w:rPr/>
        <w:drawing>
          <wp:inline distB="0" distT="0" distL="0" distR="0">
            <wp:extent cx="4572000" cy="2743200"/>
            <wp:docPr id="3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Metrics: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completed tests = 100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failed tests = 5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Percentage test cases completed = 100/105 *100 = 95,24%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Percentage test cases failed = 5/105 *100 = 4,76%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Percentage test cases rejected = 0 %</w:t>
      </w:r>
    </w:p>
    <w:sectPr>
      <w:pgSz w:h="16838" w:w="11906" w:orient="portrait"/>
      <w:pgMar w:bottom="1134" w:top="1134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Emphasis"/>
    <w:basedOn w:val="a0"/>
    <w:uiPriority w:val="20"/>
    <w:qFormat w:val="1"/>
    <w:rsid w:val="00550C80"/>
    <w:rPr>
      <w:i w:val="1"/>
      <w:iCs w:val="1"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104ED8"/>
    <w:pPr>
      <w:ind w:left="720"/>
      <w:contextualSpacing w:val="1"/>
    </w:pPr>
  </w:style>
  <w:style w:type="character" w:styleId="a6">
    <w:name w:val="Hyperlink"/>
    <w:basedOn w:val="a0"/>
    <w:uiPriority w:val="99"/>
    <w:semiHidden w:val="1"/>
    <w:unhideWhenUsed w:val="1"/>
    <w:rsid w:val="00AB40A4"/>
    <w:rPr>
      <w:color w:val="0000ff"/>
      <w:u w:val="single"/>
    </w:rPr>
  </w:style>
  <w:style w:type="character" w:styleId="refresult" w:customStyle="1">
    <w:name w:val="ref_result"/>
    <w:basedOn w:val="a0"/>
    <w:rsid w:val="00A612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chart" Target="charts/chart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6E2-402A-A267-B49204E58F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6E2-402A-A267-B49204E58F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6E2-402A-A267-B49204E58F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6E2-402A-A267-B49204E58F51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2AB6995C-9DA9-44FA-894A-6EB413EBE89D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; </a:t>
                    </a:r>
                    <a:fld id="{A4DBA1B0-5F49-48A1-83C1-31DD316D6228}" type="VALUE">
                      <a:rPr lang="ru-RU" baseline="0"/>
                      <a:pPr/>
                      <a:t>[ЗНАЧЕНИЕ]</a:t>
                    </a:fld>
                    <a:r>
                      <a:rPr lang="ru-RU" baseline="0"/>
                      <a:t>; </a:t>
                    </a:r>
                    <a:fld id="{21999C9E-8EFF-42F7-BC4F-2A94C6AB687A}" type="PERCENTAGE">
                      <a:rPr lang="ru-RU" baseline="0"/>
                      <a:pPr/>
                      <a:t>[ПРОЦЕНТ]</a:t>
                    </a:fld>
                    <a:endParaRPr lang="ru-RU" baseline="0"/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86E2-402A-A267-B49204E58F5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8CAD59B-D28C-40FA-B093-5310E75C9C1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; </a:t>
                    </a:r>
                    <a:fld id="{EF710780-407D-4341-B699-7C6C381D96F1}" type="VALUE">
                      <a:rPr lang="ru-RU" baseline="0"/>
                      <a:pPr/>
                      <a:t>[ЗНАЧЕНИЕ]</a:t>
                    </a:fld>
                    <a:r>
                      <a:rPr lang="ru-RU" baseline="0"/>
                      <a:t>; </a:t>
                    </a:r>
                    <a:fld id="{CD0921E6-28F4-4043-8CCC-BD7CFB117F2B}" type="PERCENTAGE">
                      <a:rPr lang="ru-RU" baseline="0"/>
                      <a:pPr/>
                      <a:t>[ПРОЦЕНТ]</a:t>
                    </a:fld>
                    <a:endParaRPr lang="ru-RU" baseline="0"/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86E2-402A-A267-B49204E58F5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07E5FDE9-DF9F-4A3F-807A-76495293332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; </a:t>
                    </a:r>
                    <a:fld id="{ABC8CA68-8F00-4D9D-8B6E-617A99658EBB}" type="VALUE">
                      <a:rPr lang="ru-RU" baseline="0"/>
                      <a:pPr/>
                      <a:t>[ЗНАЧЕНИЕ]</a:t>
                    </a:fld>
                    <a:r>
                      <a:rPr lang="ru-RU" baseline="0"/>
                      <a:t>; </a:t>
                    </a:r>
                    <a:fld id="{F0712409-6CDB-45CD-9CB6-FF5BA12D2C95}" type="PERCENTAGE">
                      <a:rPr lang="ru-RU" baseline="0"/>
                      <a:pPr/>
                      <a:t>[ПРОЦЕНТ]</a:t>
                    </a:fld>
                    <a:endParaRPr lang="ru-RU" baseline="0"/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86E2-402A-A267-B49204E58F5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FB51113-C682-4086-A53E-AF3CA83C89E3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; </a:t>
                    </a:r>
                    <a:fld id="{E8E163F6-B684-40E8-9592-986535960824}" type="VALUE">
                      <a:rPr lang="ru-RU" baseline="0"/>
                      <a:pPr/>
                      <a:t>[ЗНАЧЕНИЕ]</a:t>
                    </a:fld>
                    <a:r>
                      <a:rPr lang="ru-RU" baseline="0"/>
                      <a:t>; </a:t>
                    </a:r>
                    <a:fld id="{794BE6D0-0EC0-4B9E-819F-21C631A0B450}" type="PERCENTAGE">
                      <a:rPr lang="ru-RU" baseline="0"/>
                      <a:pPr/>
                      <a:t>[ПРОЦЕНТ]</a:t>
                    </a:fld>
                    <a:endParaRPr lang="ru-RU" baseline="0"/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86E2-402A-A267-B49204E58F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howDataLabelsRange val="1"/>
              </c:ext>
            </c:extLst>
          </c:dLbls>
          <c:val>
            <c:numRef>
              <c:f>Лист1!$C$11:$C$14</c:f>
              <c:numCache>
                <c:formatCode>General</c:formatCode>
                <c:ptCount val="4"/>
                <c:pt idx="0">
                  <c:v>0</c:v>
                </c:pt>
                <c:pt idx="1">
                  <c:v>8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Лист1!$B$11:$B$14</c15:f>
                <c15:dlblRangeCache>
                  <c:ptCount val="4"/>
                  <c:pt idx="0">
                    <c:v>Critical</c:v>
                  </c:pt>
                  <c:pt idx="1">
                    <c:v>Major</c:v>
                  </c:pt>
                  <c:pt idx="2">
                    <c:v>Medium</c:v>
                  </c:pt>
                  <c:pt idx="3">
                    <c:v>Minor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86E2-402A-A267-B49204E58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jX+zOCDekXWefZuDpSC35euKng==">AMUW2mUSLhHQ8j5N62r/KM2Tyq5dsBu+jroJRTT/XCnNnFIpsdr/HxrD5wlIANuzLXHI+mn8ThPab23cQD7Y8cK8wQPfgUGcJS07mCeQ5CIV7unW05IErA1SNWfXk/z5Tuzdv7RVDy+YDDQokWfwTAZNMMe3sCgCsA==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2018-02-19T20:26:00Z</dcterms:created>
  <dc:creator>Dzmitry</dc:creator>
</cp:coreProperties>
</file>