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19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Защита передаваемых данных с применением протокола шифрования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ЛР19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Защита передаваемых данных с применением протокола шифрования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Оценить учебные варианты протоколов передачи и доказать защищённость выбранного канала по версии, сертификату, алгоритмам и проверкам соединения.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Описывать угрозы данным в канале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канала передачи; выбранный протокол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Фамилия_Группа_МДК0402_ЛР19.docx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Защищённый канал требует проверки узла и параметров соединения. Открытый порт и символ замка сами по себе не доказывают правильность имени, сертификата и защиты конечных устройств.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Шифрование и проверка защищённости. Разделы: Хранение и передача, Алгоритм, протокол, ключ и средство, Проверка результата.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ЛР15 возьмите понятие разрешённого потока, из ЛР18 — границу защиты диска. C1–C4 в этой работе являются ID соединений, а не кодами характеристик профиля.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канала передачи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Выбранный протокол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защиты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T1–T7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 защищённости передачи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Вставьте схему, требуемую заданием. Сохраните вместе рисунок, подпись и пояснение. Номер и название заполните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ЛР20 передайте проверяемые требования к каналу, в ЛР21 — параметры и ограничения. Содержимое на конечных устройствах проверяется отдельно от шифрования передачи.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