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7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Применение программной избыточности и оценка её стоимости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ЛР07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Применение программной избыточности и оценка её стоимости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Выбрать и обосновать вариант программной избыточности по количественной модели, показать схему применения и оценить цену получаемой устойчивости.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Различать временную, информационную и функциональную избыточность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выбранный вариант избыточности; схема применения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Фамилия_Группа_МДК0402_ЛР07.docx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Избыточность оценивается по реально спасённым операциям и цене. Повтор безопасен только при контроле повторного побочного эффекта; общий источник сбоя может сделать резерв бесполезным.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Угрозы надёжности и их предотвращение. Разделы: Временная избыточность, Информационная и программная избыточность, Цена избыточности.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признаки переключения и сохранения состояния из ЛР06. Проверяйте допущения каждой модели избыточности отдельно.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Выбранный вариант избыточности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применения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модельного эффекта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Оценка затрат и ограничений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Итоговое решение и остаточный риск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ЛР08 передайте события включения резервного пути и счётчик восстановленных операций. В ЛР10 используйте стоимость, ограничение и остаточный риск выбранной меры.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