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09.02.07 Информационные системы и программирование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9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Анализ журналов работающей системы и выявление предотказного состояния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4 курс · 7 семестр · ЛР09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МДК.04.02 Обеспечение качества функционирования компьютерных систем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4"/>
          <w:szCs w:val="24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[Год]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Паспорт лабораторной работы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50"/>
        <w:gridCol w:w="7200"/>
      </w:tblGrid>
      <w:tr>
        <w:trPr>
          <w:cantSplit/>
          <w:tblHeader/>
        </w:trPr>
        <w:tc>
          <w:tcPr>
            <w:tcW w:w="21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Поле</w:t>
            </w:r>
          </w:p>
        </w:tc>
        <w:tc>
          <w:tcPr>
            <w:tcW w:w="72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Содержание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журналов работающей системы и выявление предотказного состояния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Выявить устойчивое ухудшение по совокупности журналов и метрик, отделить ранние признаки от факта отказа и сформулировать доказательное эксплуатационное заключение.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Практический навык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Строить хронологию событий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журнала L01–L17; выявленные признаки ухудшения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 и баллы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семестр; максимум 5 баллов</w:t>
            </w:r>
          </w:p>
        </w:tc>
      </w:tr>
      <w:tr>
        <w:trPr>
          <w:cantSplit/>
        </w:trPr>
        <w:tc>
          <w:tcPr>
            <w:tcW w:w="21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файла</w:t>
            </w:r>
          </w:p>
        </w:tc>
        <w:tc>
          <w:tcPr>
            <w:tcW w:w="72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Фамилия_Группа_МДК0402_ЛР09.docx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Вариант [код] · Предметная область [название]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Пояснение к задаче по предметной области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Предотказное состояние подтверждается развитием признаков до потери функции. Совпадение по времени не доказывает причину: сравните последовательность, механизм и альтернативное объяснение.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выполнения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Лекция: Наблюдение за работающей системой. Разделы: Предотказное состояние, Анализ без ложной причинности.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из ЛР08 различие события и счётчика, единицы и требования к доказательству. Читайте только выданную ленту текущей работы.</w:t>
      </w:r>
    </w:p>
    <w:p>
      <w:pPr>
        <w:pStyle w:val="PIDISBullet"/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Используйте HTML и CSV только текущей работы своего варианта. Учебные эпизоды не объединяются в один журнал; числа разных окон не складываются.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Примените вывод к критичной функции и активу варианта. Профиль C1–C5 не подменяет требования общего эпизода. Все ответы и фактические результаты заполняет студент.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Основной результат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Заполните таблицу. Добавляйте строки при необходимости; не уменьшайте шрифт для размещения ответа.</w:t>
      </w:r>
    </w:p>
    <w:tbl>
      <w:tblPr>
        <w:tblW w:w="935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900"/>
        <w:gridCol w:w="2900"/>
        <w:gridCol w:w="2550"/>
      </w:tblGrid>
      <w:tr>
        <w:trPr>
          <w:cantSplit/>
          <w:tblHeader/>
        </w:trPr>
        <w:tc>
          <w:tcPr>
            <w:tcW w:w="3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Что подготовить</w:t>
            </w:r>
          </w:p>
        </w:tc>
        <w:tc>
          <w:tcPr>
            <w:tcW w:w="290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Результат студента</w:t>
            </w:r>
          </w:p>
        </w:tc>
        <w:tc>
          <w:tcPr>
            <w:tcW w:w="2550" w:type="dxa"/>
            <w:shd w:fill="E7E7E7"/>
          </w:tcPr>
          <w:p>
            <w:pPr>
              <w:spacing w:after="100" w:line="240" w:lineRule="auto"/>
              <w:keepNext/>
            </w:pPr>
            <w:r>
              <w:rPr>
                <w:rFonts w:ascii="Times New Roman" w:hAnsi="Times New Roman" w:cs="Times New Roman"/>
                <w:sz w:val="24"/>
                <w:b/>
                <w:szCs w:val="24"/>
              </w:rPr>
              <w:t>ID и доказательство</w:t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Анализ журнала L01–L17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Выявленные признаки ухудшения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Обоснованная точка начала предотказного состояния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Упорядоченные рекомендуемые действия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Итоговое заключение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>
        <w:trPr>
          <w:cantSplit/>
        </w:trPr>
        <w:tc>
          <w:tcPr>
            <w:tcW w:w="3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Предметное обоснование: функция и актив варианта, применённый результат и передаваемые материалы</w:t>
            </w:r>
          </w:p>
        </w:tc>
        <w:tc>
          <w:tcPr>
            <w:tcW w:w="290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550" w:type="dxa"/>
          </w:tcPr>
          <w:p>
            <w:pPr>
              <w:spacing w:after="10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1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Решение, обоснование и проверка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Принятое решение и связь с предметной областью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Основания решения и ссылки на ID исходных данных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Проверка результата по условиям задания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[Заполните самостоятельно.]</w:t>
        <w:br/>
        <w:t>________________________________________________________</w:t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Материалы для следующей работы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В ЛР10 передайте хронологию, обоснованный ранний триггер, действие и недоказанную гипотезу. Гипотеза попадёт в реестр с указанием неопределённости.
[Запишите, что вы передаёте и где это находится в вашем отчёте.]</w:t>
        <w:br/>
        <w:t/>
      </w:r>
    </w:p>
    <w:p>
      <w:pPr>
        <w:pStyle w:val="2"/>
        <w:keepNext/>
      </w:pPr>
      <w:r>
        <w:rPr>
          <w:rFonts w:ascii="Times New Roman" w:hAnsi="Times New Roman" w:eastAsia="Times New Roman" w:cs="Times New Roman"/>
          <w:sz w:val="24"/>
          <w:szCs w:val="24"/>
          <w:b/>
          <w:color w:val="000000"/>
        </w:rPr>
        <w:t>Использование инструментов</w:t>
      </w:r>
    </w:p>
    <w:p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t>Заполняется при использовании внешних инструментов. Укажите выполненную операцию и то, что проверили самостоятельно.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685"/>
      </w:tblGrid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Инструмент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Операция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Самостоятельная проверка</w:t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  <w:tr>
        <w:tc>
          <w:tcPr>
            <w:tcW w:type="dxa" w:w="22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</w:r>
          </w:p>
        </w:tc>
      </w:tr>
    </w:tbl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60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