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13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Сравнительный анализ средств антивирусной защиты по заданным критериям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ЛР13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средств антивирусной защиты по заданным критериям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Сравнить вымышленные средства антивирусной защиты по единым критериям и дать проверяемую рекомендацию для заданной инфраструктуры.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Преобразовывать требования в критерии выбора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сравнения; объяснённая шкала критериев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4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Фамилия_Группа_МДК0402_ЛР13.docx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Сначала отсейте кандидатов, нарушающих обязательное ограничение, затем сравнивайте допустимых по единой шкале. Высокий суммарный балл не компенсирует невыполнение обязательного требования.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Средства защиты. Разделы: Компоненты антивирусной защиты, Режимы работы, Сравнение средств.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ЛР11–ЛР12 возьмите угрозы, необходимые функции обнаружения и журналирования. Три продукта — учебные карточки, не рыночная рекомендация.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сравнения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Объяснённая шкала критериев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Расчёт итогового рейтинга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Оценка ограничений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Рекомендация для исходного и изменённого сценариев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ЛР14 передайте перечень нужных функций и критерии проверки. Настройки табличного симулятора ЛР14 проверяются по своему регламенту, без выдуманного соответствия реальному продукту.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