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09.02.07 Информационные системы и программирование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15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Настройка правил сетевого экрана и проверка прохождения разрешённого и запрещённого трафика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4 курс · 8 семестр · ЛР15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МДК.04.02 Обеспечение качества функционирования компьютерных систем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Паспорт лабораторной работы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50"/>
        <w:gridCol w:w="7200"/>
      </w:tblGrid>
      <w:tr>
        <w:trPr>
          <w:cantSplit/>
          <w:tblHeader/>
        </w:trPr>
        <w:tc>
          <w:tcPr>
            <w:tcW w:w="21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Поле</w:t>
            </w:r>
          </w:p>
        </w:tc>
        <w:tc>
          <w:tcPr>
            <w:tcW w:w="72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Содержание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Настройка правил сетевого экрана и проверка прохождения разрешённого и запрещённого трафика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Спроектировать и проверить минимально необходимые правила сетевого экрана по заданной политике без обращений к реальным внешним узлам.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Практический навык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Переводить разрешённые потоки в формальные правила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исходных и исправленных правил; разрешённые и запрещённые соединения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 и баллы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 семестр; максимум 4 баллов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файла</w:t>
            </w:r>
          </w:p>
        </w:tc>
        <w:tc>
          <w:tcPr>
            <w:tcW w:w="72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Фамилия_Группа_МДК0402_ЛР15.docx</w:t>
            </w:r>
          </w:p>
        </w:tc>
      </w:tr>
    </w:tbl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[код] · Предметная область [название]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Пояснение к задаче по предметной области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Сетевой экран применяет правила к направлению, протоколу, адресам и портам. При первом совпадении порядок правил влияет на решение; широкое раннее разрешение скрывает поздний запрет.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выполнения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Лекция: Средства защиты. Разделы: Назначение сетевого экрана, Проектирование правил.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Из ЛР11 возьмите границы доверия и потоки. Из ЛР14 — обязательную пару разрешённого и запрещённого проверочного действия.</w:t>
      </w:r>
    </w:p>
    <w:p>
      <w:pPr>
        <w:pStyle w:val="PIDISBullet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Используйте HTML и CSV только текущей работы своего варианта. Учебные эпизоды не объединяются в один журнал; числа разных окон не складываются.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Примените вывод к критичной функции и активу варианта. Профиль C1–C5 не подменяет требования общего эпизода. Все ответы и фактические результаты заполняет студент.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Основной результат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Заполните таблицу. Добавляйте строки при необходимости; не уменьшайте шрифт для размещения ответа.</w:t>
      </w:r>
    </w:p>
    <w:tbl>
      <w:tblPr>
        <w:tblW w:w="935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900"/>
        <w:gridCol w:w="2900"/>
        <w:gridCol w:w="2550"/>
      </w:tblGrid>
      <w:tr>
        <w:trPr>
          <w:cantSplit/>
          <w:tblHeader/>
        </w:trPr>
        <w:tc>
          <w:tcPr>
            <w:tcW w:w="3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Что подготовить</w:t>
            </w:r>
          </w:p>
        </w:tc>
        <w:tc>
          <w:tcPr>
            <w:tcW w:w="290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Результат студента</w:t>
            </w:r>
          </w:p>
        </w:tc>
        <w:tc>
          <w:tcPr>
            <w:tcW w:w="2550" w:type="dxa"/>
            <w:shd w:fill="E7E7E7"/>
          </w:tcPr>
          <w:p>
            <w:pPr>
              <w:spacing w:after="100" w:line="240" w:lineRule="auto"/>
              <w:keepNext/>
            </w:pPr>
            <w:r>
              <w:rPr>
                <w:rFonts w:ascii="Times New Roman" w:hAnsi="Times New Roman" w:cs="Times New Roman"/>
                <w:sz w:val="24"/>
                <w:b/>
                <w:szCs w:val="24"/>
              </w:rPr>
              <w:t>ID и доказательство</w:t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Таблица исходных и исправленных правил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Разрешённые и запрещённые соединения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F1–F10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Перечень ошибок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Исправленный вариант правил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  <w:tr>
        <w:trPr>
          <w:cantSplit/>
        </w:trPr>
        <w:tc>
          <w:tcPr>
            <w:tcW w:w="3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Предметное обоснование: функция и актив варианта, применённый результат и передаваемые материалы</w:t>
            </w:r>
          </w:p>
        </w:tc>
        <w:tc>
          <w:tcPr>
            <w:tcW w:w="290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2550" w:type="dxa"/>
          </w:tcPr>
          <w:p>
            <w:pPr>
              <w:spacing w:after="10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/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Место для рисунка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Вставьте схему, требуемую заданием. Сохраните вместе рисунок, подпись и пояснение. Номер и название заполните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rPr>
          <w:trHeight w:val="2551" w:hRule="atLeast"/>
        </w:trPr>
        <w:tc>
          <w:tcPr>
            <w:tcW w:type="dxa" w:w="935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pPr>
              <w:jc w:val="center"/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Вставьте рисунок самостоятельно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Рисунок № — Название</w:t>
      </w:r>
    </w:p>
    <w:p>
      <w:pPr>
        <w:jc w:val="center"/>
      </w:pPr>
      <w:r>
        <w:rPr>
          <w:i/>
          <w:rFonts w:ascii="Times New Roman" w:hAnsi="Times New Roman" w:eastAsia="Times New Roman" w:cs="Times New Roman"/>
          <w:sz w:val="24"/>
          <w:szCs w:val="24"/>
          <w:color w:val="000000"/>
        </w:rPr>
        <w:t>Впишите номер и название рисунка самостоятельно.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1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Решение, обоснование и проверка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Принятое решение и связь с предметной областью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Основания решения и ссылки на ID исходных данных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Проверка результата по условиям задания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[Заполните самостоятельно.]</w:t>
        <w:br/>
        <w:t>________________________________________________________</w:t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Материалы для следующей работы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 ЛР19 передайте разрешённый канал и его конечные точки: разрешение порта ещё не шифрует трафик. В ЛР20–ЛР21 используйте протокол проверки правил.
[Запишите, что вы передаёте и где это находится в вашем отчёте.]</w:t>
        <w:br/>
        <w:t/>
      </w:r>
    </w:p>
    <w:p>
      <w:pPr>
        <w:pStyle w:val="2"/>
        <w:keepNext/>
      </w:pPr>
      <w:r>
        <w:rPr>
          <w:rFonts w:ascii="Times New Roman" w:hAnsi="Times New Roman" w:eastAsia="Times New Roman" w:cs="Times New Roman"/>
          <w:sz w:val="24"/>
          <w:szCs w:val="24"/>
          <w:b/>
          <w:color w:val="000000"/>
        </w:rPr>
        <w:t>Использование инструментов</w:t>
      </w:r>
    </w:p>
    <w:p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Заполняется при использовании внешних инструментов. Укажите выполненную операцию и то, что проверили самостоятельно.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Инструмент</w:t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Операция</w:t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7E6E6"/>
          </w:tcPr>
          <w:p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Самостоятельная проверка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40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  <w:tc>
          <w:tcPr>
            <w:tcW w:type="dxa" w:w="368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</w:r>
          </w:p>
        </w:tc>
      </w:tr>
    </w:tbl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