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291E4A" w14:textId="77777777" w:rsidR="00F54238" w:rsidRDefault="008932D5">
      <w:pPr>
        <w:ind w:right="-850" w:hanging="1701"/>
      </w:pPr>
      <w:r>
        <w:rPr>
          <w:noProof/>
          <w:lang w:eastAsia="ru-RU"/>
          <w:rFonts w:ascii="Times New Roman" w:hAnsi="Times New Roman" w:eastAsia="Times New Roman" w:cs="Times New Roman"/>
          <w:sz w:val="24"/>
          <w:szCs w:val="24"/>
          <w:color w:val="000000"/>
        </w:rPr>
        <mc:AlternateContent>
          <mc:Choice Requires="wpg">
            <w:drawing>
              <wp:inline distT="0" distB="0" distL="0" distR="0" wp14:anchorId="6DAEDCFC" wp14:editId="68609C44">
                <wp:extent cx="7574280" cy="914400"/>
                <wp:effectExtent l="0" t="0" r="7620" b="0"/>
                <wp:docPr id="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/>
                        <pic:cNvPicPr>
                          <a:picLocks noChangeAspect="1"/>
                        </pic:cNvPicPr>
                      </pic:nvPicPr>
                      <pic:blipFill>
                        <a:blip r:embed="rId7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6C7BD359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 w:rsidRPr="009E0546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>АВТОНОМНАЯ НЕКОММЕРЧЕСКАЯ ОРГАНИЗАЦИЯ</w:t>
      </w:r>
    </w:p>
    <w:p w14:paraId="6567EEB2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 w:rsidRPr="009E0546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 xml:space="preserve"> ВЫСШЕГО ОБРАЗОВАНИЯ</w:t>
      </w:r>
    </w:p>
    <w:p w14:paraId="5F3D1C1F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 w:rsidRPr="009E0546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407960BB" w14:textId="77777777">
        <w:tc>
          <w:tcPr>
            <w:tcW w:w="3115" w:type="dxa"/>
            <w:shd w:val="clear" w:color="auto" w:fill="auto"/>
          </w:tcPr>
          <w:p w14:paraId="466CBBF6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5473990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1C227AF" w14:textId="77777777" w:rsidR="00F54238" w:rsidRDefault="008932D5">
            <w:pPr>
              <w:spacing w:after="0" w:line="240" w:lineRule="auto"/>
              <w:ind w:right="-1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[Название факультета]</w:t>
            </w:r>
          </w:p>
        </w:tc>
      </w:tr>
      <w:tr w:rsidR="00F54238" w14:paraId="5CBA8870" w14:textId="77777777">
        <w:tc>
          <w:tcPr>
            <w:tcW w:w="3115" w:type="dxa"/>
            <w:shd w:val="clear" w:color="auto" w:fill="auto"/>
          </w:tcPr>
          <w:p w14:paraId="0B80BF0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shd w:val="clear" w:color="auto" w:fill="auto"/>
          </w:tcPr>
          <w:p w14:paraId="652D21E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0F7A2A6E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(наименование факультета/ Института)</w:t>
            </w:r>
          </w:p>
        </w:tc>
      </w:tr>
      <w:tr w:rsidR="00F54238" w14:paraId="3111416B" w14:textId="77777777">
        <w:tc>
          <w:tcPr>
            <w:tcW w:w="3115" w:type="dxa"/>
            <w:shd w:val="clear" w:color="auto" w:fill="auto"/>
          </w:tcPr>
          <w:p w14:paraId="7B111FA7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5AF84A3E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245210B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4"/>
                <w:szCs w:val="24"/>
              </w:rPr>
            </w:pPr>
            <w:r>
              <w:rPr>
                <w:spacing w:val="-16"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09.02.07 Информационные системы и программирование</w:t>
            </w:r>
            <w:r>
              <w:rPr>
                <w:spacing w:val="-16"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/>
            </w:r>
          </w:p>
        </w:tc>
      </w:tr>
      <w:tr w:rsidR="00F54238" w14:paraId="04CE0C2E" w14:textId="77777777">
        <w:tc>
          <w:tcPr>
            <w:tcW w:w="3115" w:type="dxa"/>
            <w:shd w:val="clear" w:color="auto" w:fill="auto"/>
          </w:tcPr>
          <w:p w14:paraId="7E0775F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7F45A2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shd w:val="clear" w:color="auto" w:fill="auto"/>
          </w:tcPr>
          <w:p w14:paraId="2D7BE35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(код и наименование направления /специальности подготовки)</w:t>
            </w:r>
          </w:p>
        </w:tc>
      </w:tr>
      <w:tr w:rsidR="00F54238" w14:paraId="4CED6AE5" w14:textId="77777777">
        <w:tc>
          <w:tcPr>
            <w:tcW w:w="3115" w:type="dxa"/>
            <w:shd w:val="clear" w:color="auto" w:fill="auto"/>
          </w:tcPr>
          <w:p w14:paraId="6FB5E653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Форма обучения</w:t>
            </w: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3051DF09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4FE630DD" w14:textId="77777777" w:rsidR="00F54238" w:rsidRDefault="008932D5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[Форма обучения]</w:t>
            </w:r>
          </w:p>
        </w:tc>
      </w:tr>
      <w:tr w:rsidR="00F54238" w14:paraId="7C4A5179" w14:textId="77777777">
        <w:tc>
          <w:tcPr>
            <w:tcW w:w="3115" w:type="dxa"/>
            <w:shd w:val="clear" w:color="auto" w:fill="auto"/>
          </w:tcPr>
          <w:p w14:paraId="4B2AC083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shd w:val="clear" w:color="auto" w:fill="auto"/>
          </w:tcPr>
          <w:p w14:paraId="42283BF4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shd w:val="clear" w:color="auto" w:fill="auto"/>
          </w:tcPr>
          <w:p w14:paraId="1C90DBBB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(очная, очно-заочная, заочная)</w:t>
            </w:r>
          </w:p>
        </w:tc>
      </w:tr>
    </w:tbl>
    <w:p w14:paraId="4A24862B" w14:textId="77777777" w:rsidR="00F54238" w:rsidRDefault="008932D5">
      <w:pPr>
        <w:ind w:right="-1"/>
        <w:jc w:val="center"/>
        <w:rPr>
          <w:rFonts w:ascii="TimesNewRomanPS-BoldMT" w:hAnsi="TimesNewRomanPS-BoldMT"/>
          <w:color w:val="FFFFFF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</w:r>
    </w:p>
    <w:p w14:paraId="763BF928" w14:textId="77777777" w:rsidR="00F54238" w:rsidRDefault="008932D5">
      <w:pPr>
        <w:ind w:right="-1"/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br/>
      </w: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br/>
      </w:r>
      <w:r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>Отчёт по лабораторной работе № 21</w:t>
      </w:r>
      <w:r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 xml:space="preserve"/>
      </w:r>
      <w:r>
        <w:rPr>
          <w:b/>
          <w:rFonts w:ascii="Times New Roman" w:hAnsi="Times New Roman" w:eastAsia="Times New Roman" w:cs="Times New Roman"/>
          <w:sz w:val="24"/>
          <w:szCs w:val="24"/>
          <w:color w:val="000000"/>
        </w:rPr>
        <w:t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0475C837" w14:textId="77777777">
        <w:tc>
          <w:tcPr>
            <w:tcW w:w="1276" w:type="dxa"/>
            <w:gridSpan w:val="2"/>
            <w:shd w:val="clear" w:color="auto" w:fill="auto"/>
          </w:tcPr>
          <w:p w14:paraId="75D2760E" w14:textId="77777777"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2607E11D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1753C9EA" w14:textId="77777777" w:rsidR="00F54238" w:rsidRDefault="00F54238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Проверка защищённости системы по регламенту и оформление заключения</w:t>
            </w:r>
          </w:p>
        </w:tc>
      </w:tr>
      <w:tr w:rsidR="00F54238" w14:paraId="456063A9" w14:textId="77777777">
        <w:tc>
          <w:tcPr>
            <w:tcW w:w="3115" w:type="dxa"/>
            <w:gridSpan w:val="6"/>
            <w:shd w:val="clear" w:color="auto" w:fill="auto"/>
          </w:tcPr>
          <w:p w14:paraId="358E8DEB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shd w:val="clear" w:color="auto" w:fill="auto"/>
          </w:tcPr>
          <w:p w14:paraId="38E7431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1B05B794" w14:textId="77777777" w:rsidR="00F54238" w:rsidRDefault="008932D5">
            <w:pPr>
              <w:spacing w:after="0" w:line="240" w:lineRule="auto"/>
              <w:ind w:right="-1"/>
              <w:rPr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(наименование темы)</w:t>
            </w:r>
          </w:p>
        </w:tc>
      </w:tr>
      <w:tr w:rsidR="00F54238" w14:paraId="100FD8D9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1DDC1B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2013B2BB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2EBC7CE3" w14:textId="77777777" w:rsidR="00F54238" w:rsidRDefault="00F54238">
            <w:pPr>
              <w:spacing w:after="0" w:line="240" w:lineRule="auto"/>
              <w:ind w:right="-1"/>
              <w:jc w:val="center"/>
              <w:rPr>
                <w:color w:val="FF0000"/>
                <w:sz w:val="24"/>
                <w:szCs w:val="24"/>
              </w:rPr>
            </w:pPr>
            <w:r>
              <w:rPr>
                <w:b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4 курс · 8 семестр · ЛР21</w:t>
            </w:r>
          </w:p>
        </w:tc>
      </w:tr>
      <w:tr w:rsidR="00F54238" w14:paraId="086365E1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AFEC224" w14:textId="77777777"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  <w:p w14:paraId="2A6AB998" w14:textId="77777777"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B5EBFE1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 w14:paraId="5CF3F566" w14:textId="77777777" w:rsidR="00F54238" w:rsidRDefault="00F54238">
            <w:pPr>
              <w:spacing w:after="0" w:line="240" w:lineRule="auto"/>
              <w:ind w:right="2719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</w:p>
          <w:p w14:paraId="161A4205" w14:textId="77777777" w:rsidR="00F54238" w:rsidRDefault="008932D5">
            <w:pPr>
              <w:spacing w:after="0" w:line="240" w:lineRule="auto"/>
              <w:ind w:right="-117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МДК.04.02 Обеспечение качества функционирования компьютерных систем</w:t>
            </w:r>
          </w:p>
        </w:tc>
      </w:tr>
      <w:tr w:rsidR="00F54238" w14:paraId="41266C66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84814B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304FC89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FCEF1FD" w14:textId="77777777"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наименование дисциплины)</w:t>
            </w:r>
          </w:p>
        </w:tc>
      </w:tr>
    </w:tbl>
    <w:p w14:paraId="7A1957B3" w14:textId="77777777" w:rsidR="00F54238" w:rsidRDefault="00F54238">
      <w:pPr>
        <w:ind w:right="-1"/>
        <w:rPr>
          <w:rFonts w:ascii="TimesNewRomanPSMT" w:hAnsi="TimesNewRomanPSMT"/>
          <w:color w:val="000000"/>
          <w:sz w:val="24"/>
          <w:szCs w:val="24"/>
        </w:rPr>
      </w:pPr>
    </w:p>
    <w:p w14:paraId="39465547" w14:textId="77777777" w:rsidR="00F54238" w:rsidRDefault="00F54238">
      <w:pPr>
        <w:ind w:right="-1"/>
        <w:rPr>
          <w:rFonts w:ascii="TimesNewRomanPSMT" w:hAnsi="TimesNewRomanPSMT"/>
          <w:color w:val="000000"/>
          <w:sz w:val="24"/>
          <w:szCs w:val="24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0D6E8466" w14:textId="77777777" w:rsidTr="0007163E">
        <w:tc>
          <w:tcPr>
            <w:tcW w:w="2061" w:type="dxa"/>
            <w:shd w:val="clear" w:color="auto" w:fill="auto"/>
          </w:tcPr>
          <w:p w14:paraId="5A426A52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bookmarkStart w:id="0" w:name="_Hlk81468603"/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40F5AA59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2B94FB04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</w:tr>
      <w:bookmarkEnd w:id="0"/>
      <w:tr w:rsidR="002055B6" w14:paraId="3D234EB3" w14:textId="77777777" w:rsidTr="00012EB8">
        <w:tc>
          <w:tcPr>
            <w:tcW w:w="2061" w:type="dxa"/>
            <w:shd w:val="clear" w:color="auto" w:fill="auto"/>
          </w:tcPr>
          <w:p w14:paraId="63D9FC84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36" w:type="dxa"/>
            <w:shd w:val="clear" w:color="auto" w:fill="auto"/>
          </w:tcPr>
          <w:p w14:paraId="3CB94E63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C00FE2A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</w:t>
            </w:r>
            <w:proofErr w:type="gramStart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ФИО)   </w:t>
            </w:r>
            <w:proofErr w:type="gramEnd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                                                                             </w:t>
            </w:r>
          </w:p>
        </w:tc>
      </w:tr>
      <w:tr w:rsidR="002055B6" w14:paraId="41D6F442" w14:textId="77777777" w:rsidTr="001C6C84">
        <w:tc>
          <w:tcPr>
            <w:tcW w:w="2061" w:type="dxa"/>
            <w:shd w:val="clear" w:color="auto" w:fill="auto"/>
          </w:tcPr>
          <w:p w14:paraId="0E8F00C6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1F1D53F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432A1E3D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</w:t>
            </w:r>
          </w:p>
        </w:tc>
      </w:tr>
      <w:tr w:rsidR="00E66757" w14:paraId="53F8937C" w14:textId="77777777" w:rsidTr="00E66757">
        <w:tc>
          <w:tcPr>
            <w:tcW w:w="2061" w:type="dxa"/>
            <w:shd w:val="clear" w:color="auto" w:fill="auto"/>
          </w:tcPr>
          <w:p w14:paraId="6E65699B" w14:textId="77777777"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36" w:type="dxa"/>
            <w:shd w:val="clear" w:color="auto" w:fill="auto"/>
          </w:tcPr>
          <w:p w14:paraId="4391532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392FABC0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2273" w:type="dxa"/>
            <w:shd w:val="clear" w:color="auto" w:fill="auto"/>
          </w:tcPr>
          <w:p w14:paraId="74DCC182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</w:tr>
    </w:tbl>
    <w:p w14:paraId="023ECE3F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24"/>
          <w:szCs w:val="24"/>
        </w:rPr>
      </w:pPr>
    </w:p>
    <w:p w14:paraId="3E7B0454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24"/>
          <w:szCs w:val="24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7F970021" w14:textId="77777777" w:rsidTr="00AA54AD">
        <w:tc>
          <w:tcPr>
            <w:tcW w:w="2268" w:type="dxa"/>
            <w:shd w:val="clear" w:color="auto" w:fill="auto"/>
          </w:tcPr>
          <w:p w14:paraId="1061E243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1631E35B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12EBEAAF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</w:t>
            </w:r>
          </w:p>
        </w:tc>
      </w:tr>
      <w:tr w:rsidR="002055B6" w14:paraId="68A85739" w14:textId="77777777" w:rsidTr="000678D0">
        <w:tc>
          <w:tcPr>
            <w:tcW w:w="2268" w:type="dxa"/>
            <w:shd w:val="clear" w:color="auto" w:fill="auto"/>
          </w:tcPr>
          <w:p w14:paraId="5EECF9E8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4" w:type="dxa"/>
            <w:shd w:val="clear" w:color="auto" w:fill="auto"/>
          </w:tcPr>
          <w:p w14:paraId="443C264D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2963CD3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</w:t>
            </w:r>
            <w:proofErr w:type="gramStart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ФИО)   </w:t>
            </w:r>
            <w:proofErr w:type="gramEnd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                                                                             </w:t>
            </w:r>
          </w:p>
        </w:tc>
      </w:tr>
    </w:tbl>
    <w:p w14:paraId="1D27071E" w14:textId="77777777" w:rsidR="00F54238" w:rsidRDefault="00F54238">
      <w:pPr>
        <w:ind w:right="-1"/>
        <w:rPr>
          <w:rFonts w:ascii="TimesNewRomanPSMT" w:hAnsi="TimesNewRomanPSMT"/>
          <w:color w:val="000000"/>
          <w:sz w:val="24"/>
          <w:szCs w:val="24"/>
        </w:rPr>
      </w:pPr>
    </w:p>
    <w:p w14:paraId="7D48C277" w14:textId="77777777" w:rsidR="00F54238" w:rsidRDefault="00F54238">
      <w:pPr>
        <w:ind w:right="-1"/>
        <w:rPr>
          <w:rFonts w:ascii="TimesNewRomanPSMT" w:hAnsi="TimesNewRomanPSMT"/>
          <w:color w:val="000000"/>
          <w:sz w:val="24"/>
          <w:szCs w:val="24"/>
        </w:rPr>
      </w:pPr>
    </w:p>
    <w:p w14:paraId="6B5954C0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</w:p>
    <w:p w14:paraId="5D153DF6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</w:p>
    <w:p w14:paraId="12F6FC15" w14:textId="77777777" w:rsidR="00FF22EB" w:rsidRDefault="008932D5" w:rsidP="00FF22EB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>[Город], [Год]</w:t>
      </w:r>
      <w:r w:rsidR="00FE4931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/>
      </w:r>
      <w:r w:rsidR="00FF22EB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br w:type="page"/>
      </w:r>
    </w:p>
    <w:p>
      <w:pPr>
        <w:pStyle w:val="1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Паспорт лабораторной работы</w:t>
      </w:r>
    </w:p>
    <w:tbl>
      <w:tblPr>
        <w:tblW w:w="9350" w:type="dxa"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2150"/>
        <w:gridCol w:w="7200"/>
      </w:tblGrid>
      <w:tr>
        <w:trPr>
          <w:cantSplit/>
          <w:tblHeader/>
        </w:trPr>
        <w:tc>
          <w:tcPr>
            <w:tcW w:w="2150" w:type="dxa"/>
            <w:shd w:fill="E7E7E7"/>
          </w:tcPr>
          <w:p>
            <w:pPr>
              <w:spacing w:after="100" w:line="240" w:lineRule="auto"/>
              <w:keepNext/>
            </w:pPr>
            <w:r>
              <w:rPr>
                <w:rFonts w:ascii="Times New Roman" w:hAnsi="Times New Roman" w:cs="Times New Roman"/>
                <w:sz w:val="24"/>
                <w:b/>
                <w:szCs w:val="24"/>
              </w:rPr>
              <w:t>Поле</w:t>
            </w:r>
          </w:p>
        </w:tc>
        <w:tc>
          <w:tcPr>
            <w:tcW w:w="7200" w:type="dxa"/>
            <w:shd w:fill="E7E7E7"/>
          </w:tcPr>
          <w:p>
            <w:pPr>
              <w:spacing w:after="100" w:line="240" w:lineRule="auto"/>
              <w:keepNext/>
            </w:pPr>
            <w:r>
              <w:rPr>
                <w:rFonts w:ascii="Times New Roman" w:hAnsi="Times New Roman" w:cs="Times New Roman"/>
                <w:sz w:val="24"/>
                <w:b/>
                <w:szCs w:val="24"/>
              </w:rPr>
              <w:t>Содержание</w:t>
            </w:r>
          </w:p>
        </w:tc>
      </w:tr>
      <w:tr>
        <w:trPr>
          <w:cantSplit/>
        </w:trPr>
        <w:tc>
          <w:tcPr>
            <w:tcW w:w="21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72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Проверка защищённости системы по регламенту и оформление заключения</w:t>
            </w:r>
          </w:p>
        </w:tc>
      </w:tr>
      <w:tr>
        <w:trPr>
          <w:cantSplit/>
        </w:trPr>
        <w:tc>
          <w:tcPr>
            <w:tcW w:w="21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Цель</w:t>
            </w:r>
          </w:p>
        </w:tc>
        <w:tc>
          <w:tcPr>
            <w:tcW w:w="72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Провести документированную проверку требований, отделить соответствия от несоответствий и сформировать заключение с понятными основаниями.</w:t>
            </w:r>
          </w:p>
        </w:tc>
      </w:tr>
      <w:tr>
        <w:trPr>
          <w:cantSplit/>
        </w:trPr>
        <w:tc>
          <w:tcPr>
            <w:tcW w:w="21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Практический навык</w:t>
            </w:r>
          </w:p>
        </w:tc>
        <w:tc>
          <w:tcPr>
            <w:tcW w:w="72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Применять чек-лист к пакету доказательств</w:t>
            </w:r>
          </w:p>
        </w:tc>
      </w:tr>
      <w:tr>
        <w:trPr>
          <w:cantSplit/>
        </w:trPr>
        <w:tc>
          <w:tcPr>
            <w:tcW w:w="21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Результат</w:t>
            </w:r>
          </w:p>
        </w:tc>
        <w:tc>
          <w:tcPr>
            <w:tcW w:w="72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заполненный чек-лист R1–R12; перечень соответствий и несоответствий</w:t>
            </w:r>
          </w:p>
        </w:tc>
      </w:tr>
      <w:tr>
        <w:trPr>
          <w:cantSplit/>
        </w:trPr>
        <w:tc>
          <w:tcPr>
            <w:tcW w:w="21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Семестр и баллы</w:t>
            </w:r>
          </w:p>
        </w:tc>
        <w:tc>
          <w:tcPr>
            <w:tcW w:w="72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 семестр; максимум 4 баллов</w:t>
            </w:r>
          </w:p>
        </w:tc>
      </w:tr>
      <w:tr>
        <w:trPr>
          <w:cantSplit/>
        </w:trPr>
        <w:tc>
          <w:tcPr>
            <w:tcW w:w="21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Имя файла</w:t>
            </w:r>
          </w:p>
        </w:tc>
        <w:tc>
          <w:tcPr>
            <w:tcW w:w="72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Фамилия_Группа_МДК0402_ЛР21.docx</w:t>
            </w:r>
          </w:p>
        </w:tc>
      </w:tr>
    </w:tbl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Вариант [код] · Предметная область [название]</w:t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Пояснение к задаче по предметной области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Заключение ограничено областью, датой и доступными доказательствами. Отсутствие подтверждения — отдельный статус, его нельзя автоматически объявить ни соответствием, ни установленной уязвимостью.</w:t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Материалы для выполнения</w:t>
      </w:r>
    </w:p>
    <w:p>
      <w:pPr>
        <w:pStyle w:val="PIDISBullet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Лекция: Шифрование и проверка защищённости. Разделы: Проверка по регламенту, Заключение и меры.</w:t>
      </w:r>
    </w:p>
    <w:p>
      <w:pPr>
        <w:pStyle w:val="PIDISBullet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Возьмите подход к доказательствам ЛР20 и ограничения защиты ЛР14–ЛР19. E01–E14 — отдельный пакет аудита; не подменяйте их собственными прогнозами настроек.</w:t>
      </w:r>
    </w:p>
    <w:p>
      <w:pPr>
        <w:pStyle w:val="PIDISBullet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Используйте HTML и CSV только текущей работы своего варианта. Учебные эпизоды не объединяются в один журнал; числа разных окон не складываются.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Примените вывод к критичной функции и активу варианта. Профиль C1–C5 не подменяет требования общего эпизода. Все ответы и фактические результаты заполняет студент.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br w:type="page"/>
      </w:r>
    </w:p>
    <w:p>
      <w:pPr>
        <w:pStyle w:val="1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Основной результат работы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Заполните таблицу. Добавляйте строки при необходимости; не уменьшайте шрифт для размещения ответа.</w:t>
      </w:r>
    </w:p>
    <w:tbl>
      <w:tblPr>
        <w:tblW w:w="9350" w:type="dxa"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900"/>
        <w:gridCol w:w="2900"/>
        <w:gridCol w:w="2550"/>
      </w:tblGrid>
      <w:tr>
        <w:trPr>
          <w:cantSplit/>
          <w:tblHeader/>
        </w:trPr>
        <w:tc>
          <w:tcPr>
            <w:tcW w:w="3900" w:type="dxa"/>
            <w:shd w:fill="E7E7E7"/>
          </w:tcPr>
          <w:p>
            <w:pPr>
              <w:spacing w:after="100" w:line="240" w:lineRule="auto"/>
              <w:keepNext/>
            </w:pPr>
            <w:r>
              <w:rPr>
                <w:rFonts w:ascii="Times New Roman" w:hAnsi="Times New Roman" w:cs="Times New Roman"/>
                <w:sz w:val="24"/>
                <w:b/>
                <w:szCs w:val="24"/>
              </w:rPr>
              <w:t>Что подготовить</w:t>
            </w:r>
          </w:p>
        </w:tc>
        <w:tc>
          <w:tcPr>
            <w:tcW w:w="2900" w:type="dxa"/>
            <w:shd w:fill="E7E7E7"/>
          </w:tcPr>
          <w:p>
            <w:pPr>
              <w:spacing w:after="100" w:line="240" w:lineRule="auto"/>
              <w:keepNext/>
            </w:pPr>
            <w:r>
              <w:rPr>
                <w:rFonts w:ascii="Times New Roman" w:hAnsi="Times New Roman" w:cs="Times New Roman"/>
                <w:sz w:val="24"/>
                <w:b/>
                <w:szCs w:val="24"/>
              </w:rPr>
              <w:t>Результат студента</w:t>
            </w:r>
          </w:p>
        </w:tc>
        <w:tc>
          <w:tcPr>
            <w:tcW w:w="2550" w:type="dxa"/>
            <w:shd w:fill="E7E7E7"/>
          </w:tcPr>
          <w:p>
            <w:pPr>
              <w:spacing w:after="100" w:line="240" w:lineRule="auto"/>
              <w:keepNext/>
            </w:pPr>
            <w:r>
              <w:rPr>
                <w:rFonts w:ascii="Times New Roman" w:hAnsi="Times New Roman" w:cs="Times New Roman"/>
                <w:sz w:val="24"/>
                <w:b/>
                <w:szCs w:val="24"/>
              </w:rPr>
              <w:t>ID и доказательство</w:t>
            </w:r>
          </w:p>
        </w:tc>
      </w:tr>
      <w:tr>
        <w:trPr>
          <w:cantSplit/>
        </w:trPr>
        <w:tc>
          <w:tcPr>
            <w:tcW w:w="3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Заполненный чек-лист R1–R12</w:t>
            </w:r>
          </w:p>
        </w:tc>
        <w:tc>
          <w:tcPr>
            <w:tcW w:w="2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  <w:tc>
          <w:tcPr>
            <w:tcW w:w="25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</w:tr>
      <w:tr>
        <w:trPr>
          <w:cantSplit/>
        </w:trPr>
        <w:tc>
          <w:tcPr>
            <w:tcW w:w="3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Перечень соответствий и несоответствий</w:t>
            </w:r>
          </w:p>
        </w:tc>
        <w:tc>
          <w:tcPr>
            <w:tcW w:w="2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  <w:tc>
          <w:tcPr>
            <w:tcW w:w="25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</w:tr>
      <w:tr>
        <w:trPr>
          <w:cantSplit/>
        </w:trPr>
        <w:tc>
          <w:tcPr>
            <w:tcW w:w="3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Доказательства проверки</w:t>
            </w:r>
          </w:p>
        </w:tc>
        <w:tc>
          <w:tcPr>
            <w:tcW w:w="2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  <w:tc>
          <w:tcPr>
            <w:tcW w:w="25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</w:tr>
      <w:tr>
        <w:trPr>
          <w:cantSplit/>
        </w:trPr>
        <w:tc>
          <w:tcPr>
            <w:tcW w:w="3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Реестр рисков</w:t>
            </w:r>
          </w:p>
        </w:tc>
        <w:tc>
          <w:tcPr>
            <w:tcW w:w="2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  <w:tc>
          <w:tcPr>
            <w:tcW w:w="25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</w:tr>
      <w:tr>
        <w:trPr>
          <w:cantSplit/>
        </w:trPr>
        <w:tc>
          <w:tcPr>
            <w:tcW w:w="3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Заключение о защищённости</w:t>
            </w:r>
          </w:p>
        </w:tc>
        <w:tc>
          <w:tcPr>
            <w:tcW w:w="2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  <w:tc>
          <w:tcPr>
            <w:tcW w:w="25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</w:tr>
      <w:tr>
        <w:trPr>
          <w:cantSplit/>
        </w:trPr>
        <w:tc>
          <w:tcPr>
            <w:tcW w:w="3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Предметное обоснование: функция и актив варианта, применённый результат и передаваемые материалы</w:t>
            </w:r>
          </w:p>
        </w:tc>
        <w:tc>
          <w:tcPr>
            <w:tcW w:w="2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  <w:tc>
          <w:tcPr>
            <w:tcW w:w="25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</w:tr>
    </w:tbl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br w:type="page"/>
      </w:r>
    </w:p>
    <w:p>
      <w:pPr>
        <w:pStyle w:val="1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Решение, обоснование и проверка</w:t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Принятое решение и связь с предметной областью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[Заполните самостоятельно.]</w:t>
        <w:br/>
        <w:t>________________________________________________________</w:t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Основания решения и ссылки на ID исходных данных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[Заполните самостоятельно.]</w:t>
        <w:br/>
        <w:t>________________________________________________________</w:t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Проверка результата по условиям задания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[Заполните самостоятельно.]</w:t>
        <w:br/>
        <w:t>________________________________________________________</w:t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Материалы для следующей работы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В ЛР22 передайте реестр несоответствий, неопределённостей и риск. F1–F8 там — заданный реестр следующего учебного аудита: составьте смысловое сопоставление, а не выдумывайте равенство ID.
[Запишите, что вы передаёте и где это находится в вашем отчёте.]</w:t>
        <w:br/>
        <w:t/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Использование инструментов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Заполняется при использовании внешних инструментов. Укажите выполненную операцию и то, что проверили самостоятельно.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3402"/>
        <w:gridCol w:w="3685"/>
      </w:tblGrid>
      <w:tr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6E6"/>
          </w:tcPr>
          <w:p>
            <w:r>
              <w:rPr>
                <w:b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Инструмент</w:t>
            </w:r>
          </w:p>
        </w:tc>
        <w:tc>
          <w:tcPr>
            <w:tcW w:type="dxa" w:w="340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6E6"/>
          </w:tcPr>
          <w:p>
            <w:r>
              <w:rPr>
                <w:b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Операция</w:t>
            </w:r>
          </w:p>
        </w:tc>
        <w:tc>
          <w:tcPr>
            <w:tcW w:type="dxa" w:w="368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6E6"/>
          </w:tcPr>
          <w:p>
            <w:r>
              <w:rPr>
                <w:b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Самостоятельная проверка</w:t>
            </w:r>
          </w:p>
        </w:tc>
      </w:tr>
      <w:tr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</w:r>
          </w:p>
        </w:tc>
        <w:tc>
          <w:tcPr>
            <w:tcW w:type="dxa" w:w="340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</w:r>
          </w:p>
        </w:tc>
        <w:tc>
          <w:tcPr>
            <w:tcW w:type="dxa" w:w="368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</w:r>
          </w:p>
        </w:tc>
      </w:tr>
      <w:tr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</w:r>
          </w:p>
        </w:tc>
        <w:tc>
          <w:tcPr>
            <w:tcW w:type="dxa" w:w="340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</w:r>
          </w:p>
        </w:tc>
        <w:tc>
          <w:tcPr>
            <w:tcW w:type="dxa" w:w="368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</w:r>
          </w:p>
        </w:tc>
      </w:tr>
    </w:tbl>
    <w:sectPr w:rsidR="00D031B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63A30F" w14:textId="77777777" w:rsidR="008551D9" w:rsidRDefault="008551D9">
      <w:pPr>
        <w:spacing w:after="0" w:line="240" w:lineRule="auto"/>
      </w:pPr>
      <w:r>
        <w:separator/>
      </w:r>
    </w:p>
  </w:endnote>
  <w:endnote w:type="continuationSeparator" w:id="0">
    <w:p w14:paraId="7938F979" w14:textId="77777777" w:rsidR="008551D9" w:rsidRDefault="008551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93B3D7" w14:textId="77777777" w:rsidR="008551D9" w:rsidRDefault="008551D9">
      <w:pPr>
        <w:spacing w:after="0" w:line="240" w:lineRule="auto"/>
      </w:pPr>
      <w:r>
        <w:separator/>
      </w:r>
    </w:p>
  </w:footnote>
  <w:footnote w:type="continuationSeparator" w:id="0">
    <w:p w14:paraId="67EA10F2" w14:textId="77777777" w:rsidR="008551D9" w:rsidRDefault="008551D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297B65"/>
    <w:multiLevelType w:val="singleLevel"/>
    <w:tmpl w:val="2D9ADDA4"/>
    <w:lvl w:ilvl="0">
      <w:start w:val="1"/>
      <w:numFmt w:val="bullet"/>
      <w:pStyle w:val="PIDISBullet"/>
      <w:lvlText w:val="•"/>
      <w:lvlJc w:val="left"/>
      <w:pPr>
        <w:tabs>
          <w:tab w:val="num" w:pos="720"/>
        </w:tabs>
        <w:ind w:left="72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551D9"/>
    <w:rsid w:val="00892308"/>
    <w:rsid w:val="008932D5"/>
    <w:rsid w:val="009E0546"/>
    <w:rsid w:val="00C51796"/>
    <w:rsid w:val="00D031BA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A0390C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00"/>
    </w:pPr>
    <w:rPr>
      <w:rFonts w:ascii="Times New Roman" w:eastAsia="Calibri" w:hAnsi="Times New Roman" w:cs="Times New Roman"/>
      <w:color w:val="000000"/>
      <w:sz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/>
      <w:outlineLvl w:val="0"/>
    </w:pPr>
    <w:rPr>
      <w:rFonts w:eastAsia="Arial" w:cs="Arial" w:ascii="Times New Roman" w:hAnsi="Times New Roman"/>
      <w:b/>
      <w:color w:val="000000"/>
      <w:sz w:val="24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60"/>
      <w:outlineLvl w:val="1"/>
    </w:pPr>
    <w:rPr>
      <w:rFonts w:eastAsia="Arial" w:cs="Arial" w:ascii="Times New Roman" w:hAnsi="Times New Roman"/>
      <w:b/>
      <w:color w:val="000000"/>
      <w:sz w:val="2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20" w:after="40"/>
      <w:outlineLvl w:val="2"/>
    </w:pPr>
    <w:rPr>
      <w:rFonts w:eastAsia="Arial" w:cs="Arial" w:ascii="Times New Roman" w:hAnsi="Times New Roman"/>
      <w:b/>
      <w:color w:val="000000"/>
      <w:sz w:val="24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Times New Roman" w:eastAsia="Arial" w:hAnsi="Times New Roman" w:cs="Arial"/>
      <w:b/>
      <w:bCs/>
      <w:color w:val="000000"/>
      <w:sz w:val="24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Times New Roman" w:eastAsia="Arial" w:hAnsi="Times New Roman" w:cs="Arial"/>
      <w:b/>
      <w:bCs/>
      <w:color w:val="000000"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Times New Roman" w:eastAsia="Arial" w:hAnsi="Times New Roman" w:cs="Arial"/>
      <w:b/>
      <w:bCs/>
      <w:color w:val="000000"/>
      <w:sz w:val="24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Times New Roman" w:eastAsia="Arial" w:hAnsi="Times New Roman" w:cs="Arial"/>
      <w:b/>
      <w:bCs/>
      <w:i/>
      <w:iCs/>
      <w:color w:val="000000"/>
      <w:sz w:val="24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Times New Roman" w:eastAsia="Arial" w:hAnsi="Times New Roman" w:cs="Arial"/>
      <w:i/>
      <w:iCs/>
      <w:color w:val="000000"/>
      <w:sz w:val="24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Times New Roman" w:eastAsia="Arial" w:hAnsi="Times New Roman" w:cs="Arial"/>
      <w:i/>
      <w:iCs/>
      <w:color w:val="000000"/>
      <w:sz w:val="24"/>
      <w:szCs w:val="21"/>
    </w:rPr>
  </w:style>
  <w:style w:type="character" w:default="1" w:styleId="a0">
    <w:name w:val="Default Paragraph Font"/>
    <w:uiPriority w:val="1"/>
    <w:semiHidden/>
    <w:unhideWhenUsed/>
    <w:rPr>
      <w:rFonts w:ascii="Times New Roman" w:hAnsi="Times New Roman"/>
      <w:color w:val="000000"/>
      <w:sz w:val="24"/>
    </w:rPr>
  </w:style>
  <w:style w:type="table" w:default="1" w:styleId="a1">
    <w:name w:val="Normal Table"/>
    <w:uiPriority w:val="99"/>
    <w:semiHidden/>
    <w:unhideWhenUsed/>
    <w:rPr>
      <w:rFonts w:ascii="Times New Roman" w:hAnsi="Times New Roman"/>
      <w:color w:val="000000"/>
      <w:sz w:val="24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Times New Roman" w:eastAsia="Arial" w:hAnsi="Times New Roman" w:cs="Arial"/>
      <w:color w:val="000000"/>
      <w:sz w:val="24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Times New Roman" w:eastAsia="Arial" w:hAnsi="Times New Roman" w:cs="Arial"/>
      <w:color w:val="000000"/>
      <w:sz w:val="24"/>
    </w:rPr>
  </w:style>
  <w:style w:type="character" w:customStyle="1" w:styleId="30">
    <w:name w:val="Заголовок 3 Знак"/>
    <w:basedOn w:val="a0"/>
    <w:link w:val="3"/>
    <w:uiPriority w:val="9"/>
    <w:rPr>
      <w:rFonts w:ascii="Times New Roman" w:eastAsia="Arial" w:hAnsi="Times New Roman" w:cs="Arial"/>
      <w:color w:val="000000"/>
      <w:sz w:val="24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Times New Roman" w:eastAsia="Arial" w:hAnsi="Times New Roman" w:cs="Arial"/>
      <w:b/>
      <w:bCs/>
      <w:color w:val="000000"/>
      <w:sz w:val="24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Times New Roman" w:eastAsia="Arial" w:hAnsi="Times New Roman" w:cs="Arial"/>
      <w:b/>
      <w:bCs/>
      <w:color w:val="000000"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Times New Roman" w:eastAsia="Arial" w:hAnsi="Times New Roman" w:cs="Arial"/>
      <w:b/>
      <w:bCs/>
      <w:color w:val="000000"/>
      <w:sz w:val="24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Times New Roman" w:eastAsia="Arial" w:hAnsi="Times New Roman" w:cs="Arial"/>
      <w:b/>
      <w:bCs/>
      <w:i/>
      <w:iCs/>
      <w:color w:val="000000"/>
      <w:sz w:val="24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Times New Roman" w:eastAsia="Arial" w:hAnsi="Times New Roman" w:cs="Arial"/>
      <w:i/>
      <w:iCs/>
      <w:color w:val="000000"/>
      <w:sz w:val="24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Times New Roman" w:eastAsia="Arial" w:hAnsi="Times New Roman" w:cs="Arial"/>
      <w:i/>
      <w:iCs/>
      <w:color w:val="000000"/>
      <w:sz w:val="24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  <w:rPr>
      <w:rFonts w:ascii="Times New Roman" w:hAnsi="Times New Roman"/>
      <w:color w:val="000000"/>
      <w:sz w:val="24"/>
    </w:rPr>
  </w:style>
  <w:style w:type="paragraph" w:styleId="a4">
    <w:name w:val="No Spacing"/>
    <w:uiPriority w:val="1"/>
    <w:qFormat/>
    <w:pPr>
      <w:spacing w:after="0" w:line="240" w:lineRule="auto"/>
    </w:pPr>
    <w:rPr>
      <w:rFonts w:ascii="Times New Roman" w:hAnsi="Times New Roman"/>
      <w:color w:val="000000"/>
      <w:sz w:val="24"/>
    </w:rPr>
  </w:style>
  <w:style w:type="paragraph" w:styleId="a5">
    <w:name w:val="Title"/>
    <w:basedOn w:val="a"/>
    <w:next w:val="a"/>
    <w:link w:val="a6"/>
    <w:uiPriority w:val="10"/>
    <w:qFormat/>
    <w:pPr>
      <w:keepNext/>
      <w:spacing w:after="160"/>
      <w:contextualSpacing/>
    </w:pPr>
    <w:rPr>
      <w:rFonts w:ascii="Times New Roman" w:hAnsi="Times New Roman"/>
      <w:b/>
      <w:color w:val="000000"/>
      <w:sz w:val="24"/>
      <w:szCs w:val="48"/>
    </w:rPr>
  </w:style>
  <w:style w:type="character" w:customStyle="1" w:styleId="a6">
    <w:name w:val="Заголовок Знак"/>
    <w:basedOn w:val="a0"/>
    <w:link w:val="a5"/>
    <w:uiPriority w:val="10"/>
    <w:rPr>
      <w:rFonts w:ascii="Times New Roman" w:hAnsi="Times New Roman"/>
      <w:color w:val="000000"/>
      <w:sz w:val="24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rFonts w:ascii="Times New Roman" w:hAnsi="Times New Roman"/>
      <w:color w:val="000000"/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rFonts w:ascii="Times New Roman" w:hAnsi="Times New Roman"/>
      <w:color w:val="000000"/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rFonts w:ascii="Times New Roman" w:hAnsi="Times New Roman"/>
      <w:i/>
      <w:color w:val="000000"/>
      <w:sz w:val="24"/>
    </w:rPr>
  </w:style>
  <w:style w:type="character" w:customStyle="1" w:styleId="22">
    <w:name w:val="Цитата 2 Знак"/>
    <w:link w:val="21"/>
    <w:uiPriority w:val="29"/>
    <w:rPr>
      <w:rFonts w:ascii="Times New Roman" w:hAnsi="Times New Roman"/>
      <w:i/>
      <w:color w:val="000000"/>
      <w:sz w:val="24"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rFonts w:ascii="Times New Roman" w:hAnsi="Times New Roman"/>
      <w:i/>
      <w:color w:val="000000"/>
      <w:sz w:val="24"/>
    </w:rPr>
  </w:style>
  <w:style w:type="character" w:customStyle="1" w:styleId="aa">
    <w:name w:val="Выделенная цитата Знак"/>
    <w:link w:val="a9"/>
    <w:uiPriority w:val="30"/>
    <w:rPr>
      <w:rFonts w:ascii="Times New Roman" w:hAnsi="Times New Roman"/>
      <w:i/>
      <w:color w:val="000000"/>
      <w:sz w:val="24"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  <w:rPr>
      <w:rFonts w:ascii="Times New Roman" w:hAnsi="Times New Roman"/>
      <w:color w:val="000000"/>
      <w:sz w:val="24"/>
    </w:rPr>
  </w:style>
  <w:style w:type="character" w:customStyle="1" w:styleId="ac">
    <w:name w:val="Верхний колонтитул Знак"/>
    <w:basedOn w:val="a0"/>
    <w:link w:val="ab"/>
    <w:uiPriority w:val="99"/>
    <w:rPr>
      <w:rFonts w:ascii="Times New Roman" w:hAnsi="Times New Roman"/>
      <w:color w:val="000000"/>
      <w:sz w:val="24"/>
    </w:rPr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  <w:rPr>
      <w:rFonts w:ascii="Times New Roman" w:hAnsi="Times New Roman"/>
      <w:color w:val="000000"/>
      <w:sz w:val="24"/>
    </w:rPr>
  </w:style>
  <w:style w:type="character" w:customStyle="1" w:styleId="FooterChar">
    <w:name w:val="Footer Char"/>
    <w:basedOn w:val="a0"/>
    <w:uiPriority w:val="99"/>
    <w:rPr>
      <w:rFonts w:ascii="Times New Roman" w:hAnsi="Times New Roman"/>
      <w:color w:val="000000"/>
      <w:sz w:val="24"/>
    </w:rPr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rFonts w:ascii="Times New Roman" w:hAnsi="Times New Roman"/>
      <w:b/>
      <w:bCs/>
      <w:color w:val="000000"/>
      <w:sz w:val="24"/>
      <w:szCs w:val="18"/>
    </w:rPr>
  </w:style>
  <w:style w:type="character" w:customStyle="1" w:styleId="ae">
    <w:name w:val="Нижний колонтитул Знак"/>
    <w:link w:val="ad"/>
    <w:uiPriority w:val="99"/>
    <w:rPr>
      <w:rFonts w:ascii="Times New Roman" w:hAnsi="Times New Roman"/>
      <w:color w:val="000000"/>
      <w:sz w:val="24"/>
    </w:rPr>
  </w:style>
  <w:style w:type="table" w:styleId="af0">
    <w:name w:val="Table Grid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rFonts w:ascii="Times New Roman" w:hAnsi="Times New Roman"/>
      <w:color w:val="000000"/>
      <w:sz w:val="24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rFonts w:ascii="Times New Roman" w:hAnsi="Times New Roman"/>
      <w:color w:val="000000"/>
      <w:sz w:val="24"/>
    </w:rPr>
  </w:style>
  <w:style w:type="character" w:customStyle="1" w:styleId="af3">
    <w:name w:val="Текст сноски Знак"/>
    <w:link w:val="af2"/>
    <w:uiPriority w:val="99"/>
    <w:rPr>
      <w:rFonts w:ascii="Times New Roman" w:hAnsi="Times New Roman"/>
      <w:color w:val="000000"/>
      <w:sz w:val="24"/>
    </w:rPr>
  </w:style>
  <w:style w:type="character" w:styleId="af4">
    <w:name w:val="footnote reference"/>
    <w:basedOn w:val="a0"/>
    <w:uiPriority w:val="99"/>
    <w:unhideWhenUsed/>
    <w:rPr>
      <w:rFonts w:ascii="Times New Roman" w:hAnsi="Times New Roman"/>
      <w:color w:val="000000"/>
      <w:sz w:val="24"/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rFonts w:ascii="Times New Roman" w:hAnsi="Times New Roman"/>
      <w:color w:val="000000"/>
      <w:sz w:val="24"/>
    </w:rPr>
  </w:style>
  <w:style w:type="character" w:customStyle="1" w:styleId="af6">
    <w:name w:val="Текст концевой сноски Знак"/>
    <w:link w:val="af5"/>
    <w:uiPriority w:val="99"/>
    <w:rPr>
      <w:rFonts w:ascii="Times New Roman" w:hAnsi="Times New Roman"/>
      <w:color w:val="000000"/>
      <w:sz w:val="24"/>
    </w:rPr>
  </w:style>
  <w:style w:type="character" w:styleId="af7">
    <w:name w:val="endnote reference"/>
    <w:basedOn w:val="a0"/>
    <w:uiPriority w:val="99"/>
    <w:semiHidden/>
    <w:unhideWhenUsed/>
    <w:rPr>
      <w:rFonts w:ascii="Times New Roman" w:hAnsi="Times New Roman"/>
      <w:color w:val="000000"/>
      <w:sz w:val="24"/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  <w:rPr>
      <w:rFonts w:ascii="Times New Roman" w:hAnsi="Times New Roman"/>
      <w:color w:val="000000"/>
      <w:sz w:val="24"/>
    </w:r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  <w:rPr>
      <w:rFonts w:ascii="Times New Roman" w:hAnsi="Times New Roman"/>
      <w:color w:val="000000"/>
      <w:sz w:val="24"/>
    </w:r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  <w:rPr>
      <w:rFonts w:ascii="Times New Roman" w:hAnsi="Times New Roman"/>
      <w:color w:val="000000"/>
      <w:sz w:val="24"/>
    </w:r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  <w:rPr>
      <w:rFonts w:ascii="Times New Roman" w:hAnsi="Times New Roman"/>
      <w:color w:val="000000"/>
      <w:sz w:val="24"/>
    </w:r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  <w:rPr>
      <w:rFonts w:ascii="Times New Roman" w:hAnsi="Times New Roman"/>
      <w:color w:val="000000"/>
      <w:sz w:val="24"/>
    </w:r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  <w:rPr>
      <w:rFonts w:ascii="Times New Roman" w:hAnsi="Times New Roman"/>
      <w:color w:val="000000"/>
      <w:sz w:val="24"/>
    </w:r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  <w:rPr>
      <w:rFonts w:ascii="Times New Roman" w:hAnsi="Times New Roman"/>
      <w:color w:val="000000"/>
      <w:sz w:val="24"/>
    </w:r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  <w:rPr>
      <w:rFonts w:ascii="Times New Roman" w:hAnsi="Times New Roman"/>
      <w:color w:val="000000"/>
      <w:sz w:val="24"/>
    </w:r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  <w:rPr>
      <w:rFonts w:ascii="Times New Roman" w:hAnsi="Times New Roman"/>
      <w:color w:val="000000"/>
      <w:sz w:val="24"/>
    </w:rPr>
  </w:style>
  <w:style w:type="paragraph" w:styleId="af8">
    <w:name w:val="TOC Heading"/>
    <w:uiPriority w:val="39"/>
    <w:unhideWhenUsed/>
    <w:rPr>
      <w:rFonts w:ascii="Times New Roman" w:hAnsi="Times New Roman"/>
      <w:color w:val="000000"/>
      <w:sz w:val="24"/>
    </w:rPr>
  </w:style>
  <w:style w:type="paragraph" w:styleId="af9">
    <w:name w:val="table of figures"/>
    <w:basedOn w:val="a"/>
    <w:next w:val="a"/>
    <w:uiPriority w:val="99"/>
    <w:unhideWhenUsed/>
    <w:pPr>
      <w:spacing w:after="0"/>
    </w:pPr>
    <w:rPr>
      <w:rFonts w:ascii="Times New Roman" w:hAnsi="Times New Roman"/>
      <w:color w:val="000000"/>
      <w:sz w:val="24"/>
    </w:r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eastAsia="Times New Roman" w:ascii="Times New Roman" w:hAnsi="Times New Roman"/>
      <w:color w:val="000000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color w:val="000000"/>
      <w:sz w:val="24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color w:val="000000"/>
      <w:sz w:val="24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 w:ascii="Times New Roman" w:hAnsi="Times New Roman"/>
      <w:color w:val="000000"/>
      <w:sz w:val="24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 w:ascii="Times New Roman" w:hAnsi="Times New Roman"/>
      <w:color w:val="000000"/>
      <w:sz w:val="24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rFonts w:ascii="Times New Roman" w:hAnsi="Times New Roman"/>
      <w:color w:val="000000"/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PIDISBullet">
    <w:name w:val="PIDIS Bullet"/>
    <w:pPr>
      <w:numPr>
        <w:numId w:val="1"/>
      </w:numPr>
      <w:spacing w:after="60"/>
    </w:pPr>
    <w:rPr>
      <w:rFonts w:ascii="Times New Roman" w:hAnsi="Times New Roman"/>
      <w:color w:val="00000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3</Pages>
  <Words>418</Words>
  <Characters>2386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C4-S7-LR01 · Анализ пакета документов заказчика · шаблон отчёта</dc:title>
  <dc:subject>МДК.05.01 Проектирование и дизайн информационных систем</dc:subject>
  <dc:creator>Университет «Синергия»</dc:creator>
  <cp:keywords/>
  <dc:description/>
  <cp:lastModifiedBy>Gvadoskr</cp:lastModifiedBy>
  <cp:revision>18</cp:revision>
  <dcterms:created xsi:type="dcterms:W3CDTF">2023-10-02T14:35:00Z</dcterms:created>
  <dcterms:modified xsi:type="dcterms:W3CDTF">2026-09-12T00:49:00Z</dcterms:modified>
</cp:coreProperties>
</file>