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>АВТОНОМНАЯ НЕКОММЕРЧЕСКАЯ ОРГАНИЩАЦИЯ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Отчет по лабораторной работе №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> </w:t>
      </w:r>
      <w:r>
        <w:rPr>
          <w:rFonts w:ascii="Times New Roman" w:hAnsi="Times New Roman" w:eastAsia="Times New Roman"/>
          <w:b/>
          <w:i w:val="0"/>
          <w:color w:val="000000"/>
          <w:sz w:val="28"/>
        </w:rPr>
        <w:t>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7C12A699" w14:textId="2AF04FAC" w:rsidR="00F54238" w:rsidRDefault="00F5423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6"/>
              </w:rPr>
              <w:t>Исправление непроверяемых требований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eastAsia="Times New Roman"/>
                <w:b/>
                <w:i w:val="0"/>
                <w:color w:val="C00000"/>
                <w:sz w:val="22"/>
              </w:rPr>
              <w:t>3 курс · 5 семестр · C3-S5-LR06</w:t>
            </w: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6A316601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</w:p>
          <w:p w14:paraId="04232AFB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NewRomanPSMT" w:hAnsi="TimesNewRomanPS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28"/>
                <w:szCs w:val="28"/>
              </w:rPr>
              <w:t>Проектирование и дизайн информационных систем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>Москва, 202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>6</w:t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C3-S5-LR06 · 3 курс · 5 семестр</w:t>
      </w:r>
    </w:p>
    <w:p>
      <w:pPr>
        <w:pStyle w:val="1"/>
        <w:spacing w:before="0"/>
      </w:pPr>
      <w:r>
        <w:t>Паспорт лабораторной работы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54"/>
      </w:tblGrid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Название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Исправление непроверяемых требований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Цель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Найти дефекты формулировок и сделать требования атомарными и проверяемыми.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Практический навык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Редактировать требования без добавления неподтверждённых фактов.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Результат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Журнал редакторской правки требований</w:t>
            </w:r>
          </w:p>
        </w:tc>
      </w:tr>
      <w:tr>
        <w:tc>
          <w:tcPr>
            <w:tcW w:type="dxa" w:w="23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Имя файла</w:t>
            </w:r>
          </w:p>
        </w:tc>
        <w:tc>
          <w:tcPr>
            <w:tcW w:type="dxa" w:w="70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C3_S5_LR06_Фамилия_Группа.docx</w:t>
            </w:r>
          </w:p>
        </w:tc>
      </w:tr>
    </w:tbl>
    <w:p>
      <w:pPr>
        <w:pStyle w:val="2"/>
      </w:pPr>
      <w:r>
        <w:t>Краткий контекст</w:t>
      </w:r>
    </w:p>
    <w:p>
      <w:r>
        <w:t>Разработчик получил формулировки «интерфейс удобный», «данные загружаются быстро» и «можно всё исправить». Заказчик не сможет однозначно принять результат.</w:t>
      </w:r>
    </w:p>
    <w:p>
      <w:pPr>
        <w:pStyle w:val="2"/>
      </w:pPr>
      <w:r>
        <w:t>Исходные данные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Десять проблемных требований.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Список антипаттернов.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Подтверждённые числовые данные варианта.</w:t>
      </w:r>
    </w:p>
    <w:p>
      <w:pPr>
        <w:pStyle w:val="PIDISBulle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Таблица «до — дефект — после — проверка».</w:t>
      </w:r>
    </w:p>
    <w:p>
      <w:r>
        <w:rPr>
          <w:rFonts w:ascii="Times New Roman" w:hAnsi="Times New Roman" w:eastAsia="Times New Roman"/>
          <w:b/>
          <w:i w:val="0"/>
          <w:color w:val="C00000"/>
          <w:sz w:val="20"/>
        </w:rPr>
        <w:t xml:space="preserve">Важно. </w:t>
      </w:r>
      <w:r>
        <w:rPr>
          <w:rFonts w:ascii="Times New Roman" w:hAnsi="Times New Roman" w:eastAsia="Times New Roman"/>
          <w:b w:val="0"/>
          <w:i w:val="0"/>
          <w:color w:val="000000"/>
          <w:sz w:val="20"/>
        </w:rPr>
        <w:t>Все названия и числовые данные кейса являются данными учебной задачи. Не добавляйте неподтверждённые факты.</w:t>
      </w: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C3-S5-LR06 · 3 курс · 5 семестр</w:t>
      </w:r>
    </w:p>
    <w:p>
      <w:pPr>
        <w:pStyle w:val="1"/>
        <w:spacing w:before="0"/>
      </w:pPr>
      <w:r>
        <w:t>Основной проектный артефакт</w:t>
      </w:r>
    </w:p>
    <w:p>
      <w:pPr>
        <w:pStyle w:val="2"/>
      </w:pPr>
      <w:r>
        <w:t>Журнал редакторской правки требований</w:t>
      </w:r>
    </w:p>
    <w:p>
      <w:r>
        <w:t>Заполните таблицу. При необходимости добавьте строки; не уменьшайте шрифт для размещения ответа.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4"/>
      </w:tblGrid>
      <w:tr>
        <w:trPr>
          <w:tblHeader w:val="true"/>
        </w:trPr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</w:t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Исходная формулировка</w:t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Дефект</w:t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Исправленная формулировка</w:t>
            </w:r>
          </w:p>
        </w:tc>
        <w:tc>
          <w:tcPr>
            <w:tcW w:type="dxa" w:w="187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Способ проверки</w:t>
            </w:r>
          </w:p>
        </w:tc>
      </w:tr>
      <w:tr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  <w:t>Введите данные</w:t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187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pPr>
        <w:pStyle w:val="2"/>
      </w:pPr>
      <w:r>
        <w:t>Визуальное подтверждение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F7F7F8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20"/>
              </w:rPr>
              <w:t>Вставьте сюда схему, матрицу, wireframe или скриншот результата. Добавьте подпись и идентификаторы элементов.</w:t>
            </w:r>
          </w:p>
          <w:p/>
          <w:p/>
          <w:p/>
          <w:p/>
          <w:p/>
        </w:tc>
      </w:tr>
    </w:tbl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C3-S5-LR06 · 3 курс · 5 семестр</w:t>
      </w:r>
    </w:p>
    <w:p>
      <w:pPr>
        <w:pStyle w:val="1"/>
        <w:spacing w:before="0"/>
      </w:pPr>
      <w:r>
        <w:t>Решение, обоснование и проверка</w:t>
      </w:r>
    </w:p>
    <w:p>
      <w:r>
        <w:rPr>
          <w:rFonts w:ascii="Times New Roman" w:hAnsi="Times New Roman" w:eastAsia="Times New Roman"/>
          <w:b/>
          <w:i w:val="0"/>
          <w:color w:val="C00000"/>
          <w:sz w:val="24"/>
        </w:rPr>
        <w:t xml:space="preserve">Какое решение вы приняли и почему? 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>Какое требование следует не исправлять, а вернуть заказчику на уточнение?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400"/>
        <w:gridCol w:w="6954"/>
      </w:tblGrid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ID решения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Исходный факт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Источник факта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Проблема или риск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Принятое решение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Обоснование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  <w:tr>
        <w:tc>
          <w:tcPr>
            <w:tcW w:type="dxa" w:w="24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Критерий проверки и доказательство</w:t>
            </w:r>
          </w:p>
        </w:tc>
        <w:tc>
          <w:tcPr>
            <w:tcW w:type="dxa" w:w="69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8"/>
              </w:rPr>
              <w:t>Заполните кратко и конкретно</w:t>
            </w:r>
          </w:p>
        </w:tc>
      </w:tr>
    </w:tbl>
    <w:p>
      <w:pPr>
        <w:pStyle w:val="2"/>
      </w:pPr>
      <w:r>
        <w:t>Декларация использования инструментов</w:t>
      </w:r>
    </w:p>
    <w:p>
      <w:r>
        <w:t>Заполняется только при добровольном использовании внешних инструментов. Укажите инструмент, для какой операции он применялся и что вы проверили самостоятельно.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2100"/>
        <w:gridCol w:w="3150"/>
        <w:gridCol w:w="4104"/>
      </w:tblGrid>
      <w:tr>
        <w:trPr>
          <w:tblHeader w:val="true"/>
        </w:trP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Инструмент</w:t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Операция</w:t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Самостоятельная проверка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315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  <w:tc>
          <w:tcPr>
            <w:tcW w:type="dxa" w:w="410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777777"/>
                <w:sz w:val="17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jc w:val="right"/>
      </w:pPr>
      <w:r>
        <w:rPr>
          <w:rFonts w:ascii="Times New Roman" w:hAnsi="Times New Roman" w:eastAsia="Times New Roman"/>
          <w:b/>
          <w:i w:val="0"/>
          <w:color w:val="C00000"/>
          <w:sz w:val="18"/>
        </w:rPr>
        <w:t>C3-S5-LR06 · 3 курс · 5 семестр</w:t>
      </w:r>
    </w:p>
    <w:p>
      <w:pPr>
        <w:pStyle w:val="1"/>
        <w:spacing w:before="0"/>
      </w:pPr>
      <w:r>
        <w:t>Сдача и самопроверка</w:t>
      </w:r>
    </w:p>
    <w:p>
      <w:pPr>
        <w:pStyle w:val="2"/>
      </w:pPr>
      <w:r>
        <w:t>Критерии LMS · 10 баллов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00"/>
        <w:gridCol w:w="3600"/>
        <w:gridCol w:w="4854"/>
      </w:tblGrid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Баллы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Компонент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  <w:shd w:fill="E7E7EA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Признак результата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4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Основной артефакт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Не менее 8 исправлений и отдельный список формулировок, которые нельзя уточнить самостоятельно.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Корректность анализа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Факты, противоречия и неопределённости различены.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2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Связь с исходными данными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Решения имеют точные источники.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Проверка и доказательство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Исправленная запись содержит один предмет проверки и не вводит новых фактов.</w:t>
            </w:r>
          </w:p>
        </w:tc>
      </w:tr>
      <w:tr>
        <w:tc>
          <w:tcPr>
            <w:tcW w:type="dxa" w:w="9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1</w:t>
            </w:r>
          </w:p>
        </w:tc>
        <w:tc>
          <w:tcPr>
            <w:tcW w:type="dxa" w:w="3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Самопроверка и рефлексия</w:t>
            </w:r>
          </w:p>
        </w:tc>
        <w:tc>
          <w:tcPr>
            <w:tcW w:type="dxa" w:w="48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</w:rPr>
              <w:t>Чек-лист заполнен; назван факт, изменивший решение.</w:t>
            </w:r>
          </w:p>
        </w:tc>
      </w:tr>
    </w:tbl>
    <w:p>
      <w:pPr>
        <w:pStyle w:val="2"/>
      </w:pPr>
      <w:r>
        <w:t>Чек-лист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8754"/>
      </w:tblGrid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Артефакт заполнен и подписан.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Решение связано с исходным фактом.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Допущения помечены.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Визуальный результат читаем.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Критерий и доказательство согласованы.</w:t>
            </w:r>
          </w:p>
        </w:tc>
      </w:tr>
      <w:tr>
        <w:tc>
          <w:tcPr>
            <w:tcW w:type="dxa" w:w="600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  <w:tc>
          <w:tcPr>
            <w:tcW w:type="dxa" w:w="87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Файл назван по шаблону.</w:t>
            </w:r>
          </w:p>
        </w:tc>
      </w:tr>
    </w:tbl>
    <w:p>
      <w:pPr>
        <w:pStyle w:val="2"/>
      </w:pPr>
      <w:r>
        <w:t>Короткая рефлексия</w:t>
      </w:r>
    </w:p>
    <w:p>
      <w:r>
        <w:t>Какой исходный факт сильнее всего изменил ваше решение и что вы проверили бы дополнительно?</w:t>
      </w:r>
    </w:p>
    <w:tbl>
      <w:tblPr>
        <w:tblStyle w:val="af0"/>
        <w:tblW w:type="dxa" w:w="9354"/>
        <w:jc w:val="center"/>
        <w:tblLayout w:type="fixed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vAlign w:val="center"/>
            <w:tcMar>
              <w:top w:w="100" w:type="dxa"/>
              <w:left w:w="120" w:type="dxa"/>
              <w:bottom w:w="100" w:type="dxa"/>
              <w:right w:w="120" w:type="dxa"/>
            </w:tcMar>
          </w:tcPr>
          <w:p/>
          <w:p/>
          <w:p/>
        </w:tc>
      </w:tr>
    </w:tbl>
    <w:p>
      <w:pPr>
        <w:pStyle w:val="2"/>
      </w:pPr>
      <w:r>
        <w:t>Источники и ссылки</w:t>
      </w:r>
    </w:p>
    <w:p>
      <w:hyperlink r:id="rId11">
        <w:r>
          <w:rPr>
            <w:rFonts w:ascii="Times New Roman" w:hAnsi="Times New Roman"/>
            <w:color w:val="4056B5"/>
            <w:u w:val="single"/>
          </w:rPr>
          <w:t>Лекция: Качество требований</w:t>
        </w:r>
      </w:hyperlink>
    </w:p>
    <w:p>
      <w:hyperlink r:id="rId12">
        <w:r>
          <w:rPr>
            <w:rFonts w:ascii="Times New Roman" w:hAnsi="Times New Roman"/>
            <w:color w:val="4056B5"/>
            <w:u w:val="single"/>
          </w:rPr>
          <w:t>Материалы учебного кейса</w:t>
        </w:r>
      </w:hyperlink>
    </w:p>
    <w:p>
      <w:hyperlink r:id="rId13">
        <w:r>
          <w:rPr>
            <w:rFonts w:ascii="Times New Roman" w:hAnsi="Times New Roman"/>
            <w:color w:val="4056B5"/>
            <w:u w:val="single"/>
          </w:rPr>
          <w:t>Перейти в LMS</w:t>
        </w:r>
      </w:hyperlink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59" w:lineRule="auto"/>
    </w:pPr>
    <w:rPr>
      <w:rFonts w:ascii="Times New Roman" w:eastAsia="Calibri" w:hAnsi="Times New Roman" w:cs="Times New Roman"/>
      <w:sz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100"/>
      <w:outlineLvl w:val="0"/>
    </w:pPr>
    <w:rPr>
      <w:rFonts w:ascii="Times New Roman" w:eastAsia="Arial" w:hAnsi="Times New Roman" w:cs="Arial"/>
      <w:b/>
      <w:color w:val="C00000"/>
      <w:sz w:val="3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60"/>
      <w:outlineLvl w:val="1"/>
    </w:pPr>
    <w:rPr>
      <w:rFonts w:ascii="Times New Roman" w:eastAsia="Arial" w:hAnsi="Times New Roman" w:cs="Arial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ascii="Times New Roman" w:eastAsia="Arial" w:hAnsi="Times New Roman" w:cs="Arial"/>
      <w:b/>
      <w:color w:val="555555"/>
      <w:sz w:val="22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keepNext/>
      <w:spacing w:before="0" w:after="160"/>
      <w:contextualSpacing/>
    </w:pPr>
    <w:rPr>
      <w:rFonts w:ascii="Times New Roman" w:hAnsi="Times New Roman"/>
      <w:b/>
      <w:color w:val="000000"/>
      <w:sz w:val="40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spacing w:after="60"/>
      <w:numPr>
        <w:ilvl w:val="0"/>
        <w:numId w:val="1"/>
      </w:numPr>
    </w:pPr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7" Type="http://schemas.openxmlformats.org/officeDocument/2006/relationships/numbering" Target="numbering.xml"/><Relationship Id="rId11" Type="http://schemas.openxmlformats.org/officeDocument/2006/relationships/hyperlink" Target="https://olgakraven.github.io/2026-PISID3-lecture/?topic=07-requirement-quality" TargetMode="External"/><Relationship Id="rId12" Type="http://schemas.openxmlformats.org/officeDocument/2006/relationships/hyperlink" Target="https://github.com/OlgaKraven/2026-PIDIS-lab/blob/main/inputs/course-3/wms-case.md" TargetMode="External"/><Relationship Id="rId13" Type="http://schemas.openxmlformats.org/officeDocument/2006/relationships/hyperlink" Target="https://lms.syner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C3-S5-LR06 · Исправление непроверяемых требований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