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ОРГАНИЩАЦИЯ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7C12A699" w14:textId="2AF04FAC" w:rsidR="00F54238" w:rsidRDefault="00F5423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Реестр требований по документам заказчика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20B00601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b/>
                <w:i w:val="0"/>
                <w:color w:val="C00000"/>
                <w:sz w:val="22"/>
              </w:rPr>
              <w:t>3 курс · 5 семестр · C3-S5-LR02</w:t>
            </w: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6A316601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04232AFB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28"/>
                <w:szCs w:val="28"/>
              </w:rPr>
              <w:t>Проектирование и дизайн информационных систем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D6CE0D8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7EEDE6A2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682AA88E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4645F31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48AFD58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18A38026" w14:textId="541BEFEF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>6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C3-S5-LR02 · 3 курс · 5 семестр</w:t>
      </w:r>
    </w:p>
    <w:p>
      <w:pPr>
        <w:pStyle w:val="1"/>
        <w:spacing w:before="0"/>
      </w:pPr>
      <w:r>
        <w:t>Паспорт лабораторной работы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54"/>
      </w:tblGrid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Название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Реестр требований по документам заказчика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Цель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Составить единый реестр требований по документам заказчика.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Практический навык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Выделять функциональные и нефункциональные требования, ограничения и бизнес-правила, назначать им устойчивые идентификаторы и указывать точный источник.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Результат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Реестр требований по документам заказчика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Имя файла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C3_S5_LR02_Фамилия_Группа.docx</w:t>
            </w:r>
          </w:p>
        </w:tc>
      </w:tr>
    </w:tbl>
    <w:p>
      <w:pPr>
        <w:pStyle w:val="2"/>
      </w:pPr>
      <w:r>
        <w:t>Краткий контекст</w:t>
      </w:r>
    </w:p>
    <w:p>
      <w:r>
        <w:t>Заказчик передал брифинг, форму заявки, выгрузку остатков и пояснения сотрудников. В документах смешаны действия системы, показатели качества, внешние ограничения и правила работы склада.</w:t>
      </w:r>
    </w:p>
    <w:p>
      <w:pPr>
        <w:pStyle w:val="2"/>
      </w:pPr>
      <w:r>
        <w:t>Исходные данные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Брифинг учебного распределительного центра.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Форма заявки клиента и фрагмент выгрузки остатков.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Пояснения начальника смены и специалиста контроля.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Конфликт между формой и устным пояснением из варианта студента.</w:t>
      </w:r>
    </w:p>
    <w:p>
      <w:r>
        <w:rPr>
          <w:rFonts w:ascii="Times New Roman" w:hAnsi="Times New Roman" w:eastAsia="Times New Roman"/>
          <w:b/>
          <w:i w:val="0"/>
          <w:color w:val="C00000"/>
          <w:sz w:val="20"/>
        </w:rPr>
        <w:t xml:space="preserve">Важно.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Все названия и числовые данные кейса являются данными учебной задачи. Не добавляйте неподтверждённые факты.</w:t>
      </w:r>
    </w:p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C3-S5-LR02 · 3 курс · 5 семестр</w:t>
      </w:r>
    </w:p>
    <w:p>
      <w:pPr>
        <w:pStyle w:val="1"/>
        <w:spacing w:before="0"/>
      </w:pPr>
      <w:r>
        <w:t>Основной проектный артефакт</w:t>
      </w:r>
    </w:p>
    <w:p>
      <w:pPr>
        <w:pStyle w:val="2"/>
      </w:pPr>
      <w:r>
        <w:t>Реестр требований по документам заказчика</w:t>
      </w:r>
    </w:p>
    <w:p>
      <w:r>
        <w:t>Заполните таблицу. При необходимости добавьте строки; не уменьшайте шрифт для размещения ответа.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</w:trP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Формулировка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Класс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Источник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Фрагмент источника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Статус или вопрос</w:t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  <w:t>Введите данные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</w:tbl>
    <w:p>
      <w:pPr>
        <w:spacing w:after="20"/>
      </w:pPr>
    </w:p>
    <w:p>
      <w:pPr>
        <w:pStyle w:val="2"/>
      </w:pPr>
      <w:r>
        <w:t>Визуальное подтверждение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F7F7F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20"/>
              </w:rPr>
              <w:t>Вставьте сюда схему, матрицу, wireframe или скриншот результата. Добавьте подпись и идентификаторы элементов.</w:t>
            </w:r>
          </w:p>
          <w:p/>
          <w:p/>
          <w:p/>
          <w:p/>
          <w:p/>
        </w:tc>
      </w:tr>
    </w:tbl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C3-S5-LR02 · 3 курс · 5 семестр</w:t>
      </w:r>
    </w:p>
    <w:p>
      <w:pPr>
        <w:pStyle w:val="1"/>
        <w:spacing w:before="0"/>
      </w:pPr>
      <w:r>
        <w:t>Решение, обоснование и проверка</w:t>
      </w:r>
    </w:p>
    <w:p>
      <w:r>
        <w:rPr>
          <w:rFonts w:ascii="Times New Roman" w:hAnsi="Times New Roman" w:eastAsia="Times New Roman"/>
          <w:b/>
          <w:i w:val="0"/>
          <w:color w:val="C00000"/>
          <w:sz w:val="24"/>
        </w:rPr>
        <w:t xml:space="preserve">Какое решение вы приняли и почему?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Какие записи нельзя считать подтверждёнными требованиями без уточнения и почему?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6954"/>
      </w:tblGrid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ID решения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Исходный факт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Источник факта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Проблема или риск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Принятое решение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Обоснование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Критерий проверки и доказательство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</w:tbl>
    <w:p>
      <w:pPr>
        <w:pStyle w:val="2"/>
      </w:pPr>
      <w:r>
        <w:t>Декларация использования инструментов</w:t>
      </w:r>
    </w:p>
    <w:p>
      <w:r>
        <w:t>Заполняется только при добровольном использовании внешних инструментов. Укажите инструмент, для какой операции он применялся и что вы проверили самостоятельно.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3150"/>
        <w:gridCol w:w="4104"/>
      </w:tblGrid>
      <w:tr>
        <w:trPr>
          <w:tblHeader w:val="true"/>
        </w:trP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Инструмент</w:t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Операция</w:t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Самостоятельная проверка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C3-S5-LR02 · 3 курс · 5 семестр</w:t>
      </w:r>
    </w:p>
    <w:p>
      <w:pPr>
        <w:pStyle w:val="1"/>
        <w:spacing w:before="0"/>
      </w:pPr>
      <w:r>
        <w:t>Сдача и самопроверка</w:t>
      </w:r>
    </w:p>
    <w:p>
      <w:pPr>
        <w:pStyle w:val="2"/>
      </w:pPr>
      <w:r>
        <w:t>Критерии LMS · 4 балла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3600"/>
        <w:gridCol w:w="4854"/>
      </w:tblGrid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Баллы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Компонент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Признак результата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1,6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Основной артефакт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Реестр из 16–20 атомарных записей четырёх классов с уникальными ID, точными источниками и отметками неопределённости.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0,8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Корректность анализа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Факты, противоречия и неопределённости различены.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0,8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Связь с исходными данными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Решения имеют точные источники.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0,4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Проверка и доказательство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Каждая запись содержит один проверяемый тезис, относится к обоснованному классу и ведёт к конкретному месту в документах заказчика.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0,4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Самопроверка и рефлексия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Чек-лист заполнен; назван факт, изменивший решение.</w:t>
            </w:r>
          </w:p>
        </w:tc>
      </w:tr>
    </w:tbl>
    <w:p>
      <w:pPr>
        <w:pStyle w:val="2"/>
      </w:pPr>
      <w:r>
        <w:t>Чек-лист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600"/>
        <w:gridCol w:w="8754"/>
      </w:tblGrid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Артефакт заполнен и подписан.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Решение связано с исходным фактом.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Допущения помечены.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Визуальный результат читаем.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Критерий и доказательство согласованы.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Файл назван по шаблону.</w:t>
            </w:r>
          </w:p>
        </w:tc>
      </w:tr>
    </w:tbl>
    <w:p>
      <w:pPr>
        <w:pStyle w:val="2"/>
      </w:pPr>
      <w:r>
        <w:t>Короткая рефлексия</w:t>
      </w:r>
    </w:p>
    <w:p>
      <w:r>
        <w:t>Какой исходный факт сильнее всего изменил ваше решение и что вы проверили бы дополнительно?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/>
          <w:p/>
          <w:p/>
        </w:tc>
      </w:tr>
    </w:tbl>
    <w:p>
      <w:pPr>
        <w:pStyle w:val="2"/>
      </w:pPr>
      <w:r>
        <w:t>Источники и ссылки</w:t>
      </w:r>
    </w:p>
    <w:p>
      <w:hyperlink r:id="rId11">
        <w:r>
          <w:rPr>
            <w:rFonts w:ascii="Times New Roman" w:hAnsi="Times New Roman"/>
            <w:color w:val="4056B5"/>
            <w:u w:val="single"/>
          </w:rPr>
          <w:t>Лекция: Источники требований</w:t>
        </w:r>
      </w:hyperlink>
    </w:p>
    <w:p>
      <w:hyperlink r:id="rId12">
        <w:r>
          <w:rPr>
            <w:rFonts w:ascii="Times New Roman" w:hAnsi="Times New Roman"/>
            <w:color w:val="4056B5"/>
            <w:u w:val="single"/>
          </w:rPr>
          <w:t>Лекция: Классы требований</w:t>
        </w:r>
      </w:hyperlink>
    </w:p>
    <w:p>
      <w:hyperlink r:id="rId13">
        <w:r>
          <w:rPr>
            <w:rFonts w:ascii="Times New Roman" w:hAnsi="Times New Roman"/>
            <w:color w:val="4056B5"/>
            <w:u w:val="single"/>
          </w:rPr>
          <w:t>Лекция: Допущения и трассируемость</w:t>
        </w:r>
      </w:hyperlink>
    </w:p>
    <w:p>
      <w:hyperlink r:id="rId14">
        <w:r>
          <w:rPr>
            <w:rFonts w:ascii="Times New Roman" w:hAnsi="Times New Roman"/>
            <w:color w:val="4056B5"/>
            <w:u w:val="single"/>
          </w:rPr>
          <w:t>Материалы учебного кейса</w:t>
        </w:r>
      </w:hyperlink>
    </w:p>
    <w:p>
      <w:hyperlink r:id="rId15">
        <w:r>
          <w:rPr>
            <w:rFonts w:ascii="Times New Roman" w:hAnsi="Times New Roman"/>
            <w:color w:val="4056B5"/>
            <w:u w:val="single"/>
          </w:rPr>
          <w:t>Перейти в LMS</w:t>
        </w:r>
      </w:hyperlink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59" w:lineRule="auto"/>
    </w:pPr>
    <w:rPr>
      <w:rFonts w:ascii="Times New Roman" w:eastAsia="Calibri" w:hAnsi="Times New Roman" w:cs="Times New Roman"/>
      <w:sz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100"/>
      <w:outlineLvl w:val="0"/>
    </w:pPr>
    <w:rPr>
      <w:rFonts w:ascii="Times New Roman" w:eastAsia="Arial" w:hAnsi="Times New Roman" w:cs="Arial"/>
      <w:b/>
      <w:color w:val="C00000"/>
      <w:sz w:val="3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60"/>
      <w:outlineLvl w:val="1"/>
    </w:pPr>
    <w:rPr>
      <w:rFonts w:ascii="Times New Roman" w:eastAsia="Arial" w:hAnsi="Times New Roman" w:cs="Arial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ascii="Times New Roman" w:eastAsia="Arial" w:hAnsi="Times New Roman" w:cs="Arial"/>
      <w:b/>
      <w:color w:val="555555"/>
      <w:sz w:val="22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keepNext/>
      <w:spacing w:before="0" w:after="160"/>
      <w:contextualSpacing/>
    </w:pPr>
    <w:rPr>
      <w:rFonts w:ascii="Times New Roman" w:hAnsi="Times New Roman"/>
      <w:b/>
      <w:color w:val="000000"/>
      <w:sz w:val="40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spacing w:after="60"/>
      <w:numPr>
        <w:ilvl w:val="0"/>
        <w:numId w:val="1"/>
      </w:numPr>
    </w:pPr>
    <w:rPr>
      <w:rFonts w:ascii="Times New Roman" w:hAnsi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7" Type="http://schemas.openxmlformats.org/officeDocument/2006/relationships/numbering" Target="numbering.xml"/><Relationship Id="rId11" Type="http://schemas.openxmlformats.org/officeDocument/2006/relationships/hyperlink" Target="https://olgakraven.github.io/2026-PISID3-lecture/?topic=04-requirement-sources" TargetMode="External"/><Relationship Id="rId12" Type="http://schemas.openxmlformats.org/officeDocument/2006/relationships/hyperlink" Target="https://olgakraven.github.io/2026-PISID3-lecture/?topic=06-requirement-classes" TargetMode="External"/><Relationship Id="rId13" Type="http://schemas.openxmlformats.org/officeDocument/2006/relationships/hyperlink" Target="https://olgakraven.github.io/2026-PISID3-lecture/?topic=09-assumptions-traceability" TargetMode="External"/><Relationship Id="rId14" Type="http://schemas.openxmlformats.org/officeDocument/2006/relationships/hyperlink" Target="https://github.com/OlgaKraven/2026-PIDIS-lab/blob/main/inputs/course-3/wms-case.md" TargetMode="External"/><Relationship Id="rId15" Type="http://schemas.openxmlformats.org/officeDocument/2006/relationships/hyperlink" Target="https://lms.synergy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C3-S5-LR02 · Реестр требований по документам заказчика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