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Валидация, сообщения и состояния экрана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C3-S6-LR04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C3-S6-LR04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Валидация, сообщения и состояния экрана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предотвращение ошибок и понятную обратную связь.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Связывать правило валидации с моментом проверки, текстом сообщения и состоянием экрана.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валидации и карта состояний экрана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C3_S6_LR04_Фамилия_Группа.docx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Пользователь может ввести отрицательное количество, превысить резерв или потерять сеть при сохранении. Нужны разные реакции интерфейса.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Спецификация формы.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Бизнес-правила.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Состояния: пусто, загрузка, ошибка, успех, нет сети.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Два ошибочных учебных ввода.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C3-S6-LR04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Матрица валидации и карта состояний экрана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Условие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Момент проверки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Сообщение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Место сообщения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Действие пользователя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Состояние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Восстановление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C3-S6-LR04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сообщение помогает исправить ошибку, а не только сообщает о ней?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C3-S6-LR04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4 балла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1,6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Матрица минимум из 8 проверок и визуальная карта пяти состояний.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Каждое сообщение отвечает: что произошло, где проблема и что делать дальше.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Формы, валидация и состояния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3-forms-validation-states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C3-S6-LR04 · Валидация, сообщения и состояния экрана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