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32"/>
        </w:rPr>
        <w:t>Тексты для ЛМС по лабораторным работам</w:t>
      </w:r>
    </w:p>
    <w:p>
      <w:pPr>
        <w:keepNext w:val="0"/>
        <w:pageBreakBefore w:val="0"/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Курсы 3 и 4   Семестры 5 6 и 7</w:t>
      </w:r>
    </w:p>
    <w:p>
      <w:pPr>
        <w:keepNext w:val="0"/>
        <w:pageBreakBefore w:val="0"/>
        <w:spacing w:before="0" w:after="12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Файл содержит готовые тексты для размещения в ЛМС по 20 лабораторным работам. Максимальная сумма за три семестра составляет 100 баллов. Студент выбирает одну из 30 сквозных предметных областей на сайте практикума и использует её во всех работах.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936"/>
        <w:gridCol w:w="1296"/>
        <w:gridCol w:w="792"/>
        <w:gridCol w:w="5256"/>
        <w:gridCol w:w="1080"/>
      </w:tblGrid>
      <w:tr>
        <w:trPr>
          <w:tblHeader w:val="true"/>
        </w:trP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Курс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Семестр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ЛР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Тема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Карта заинтересованных сторон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10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Реестр требований по документам заказчика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Переработка требований и пользовательские истории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Глоссарий и сущности кандидаты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Реестр бизнес правил предметной области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Атрибутный состав сущностей и историчность данных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6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Взаимная ревизия и трассировка проектного комплекта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Матрица проектных решений и решение по проекту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Сценарии пользователей и информационная архитектура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Wireframe ключевых экранов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Спецификация формы ввода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Валидация, сообщения и состояния экрана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UI-kit и состояния компонентов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Матрица ролей и прав доступа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Сценарий авторизации, блокировки и разблокировки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Анализ пакета документов заказчика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ER-диаграмма в 3НФ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6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Проектирование экрана авторизации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Матрица ролей и рабочее место администратора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5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Проектирование API и проектная документация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6</w:t>
            </w:r>
          </w:p>
        </w:tc>
      </w:tr>
      <w:tr>
        <w:tc>
          <w:tcPr>
            <w:tcW w:type="dxa" w:w="8280"/>
            <w:gridSpan w:val="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 за три семестра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100</w:t>
            </w:r>
          </w:p>
        </w:tc>
      </w:tr>
    </w:tbl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№1 – Карта заинтересованных сторон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10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Выделить участников проекта и определить порядок вовлечения в уточнение требований.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Строить карту «влияние — интерес» и связывать позицию участника с проектным риском.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C3_S5_LR01_Фамилия_Группа.docx.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18">
        <w:r>
          <w:rPr>
            <w:rFonts w:ascii="Times New Roman" w:hAnsi="Times New Roman"/>
            <w:color w:val="0563C1"/>
            <w:u w:val="single"/>
            <w:sz w:val="20"/>
          </w:rPr>
          <w:t>Проектирование как принятие решений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19">
        <w:r>
          <w:rPr>
            <w:rFonts w:ascii="Times New Roman" w:hAnsi="Times New Roman"/>
            <w:color w:val="0563C1"/>
            <w:u w:val="single"/>
            <w:sz w:val="20"/>
          </w:rPr>
          <w:t>Роли и точки зрения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Руководитель учебного распределительного центра просит «ускорить отгрузку». Начальник смены, кладовщик, специалист контроля и администратор по-разному понимают, что именно мешает процессу.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Фрагмент брифинга о задержках отгрузки; Карточки четырёх ролей с целями и опасениями; Противоречие: скорость отгрузки против обязательного контроля маркировки; Вариант студента A–AD из файла учебного кейса.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«Карта заинтересованных сторон и две карточки взаимодействия». Обязательные элементы: Участник, Цель, Влияние, Интерес, Риск, Способ вовлечения. Карта с 4–6 участниками, приоритетом контакта и доказательством из брифинга.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«Кого необходимо привлечь к первому уточнению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«Карта заинтересованных сторон и две карточки взаимодействия»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Позиция каждого участника подтверждена фактом, а не должностью сама по себе.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Считать всех участников одинаково важными и не объяснять приоритет.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10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«Карта заинтересованных сторон и две карточки взаимодействия» содержит все обязательные элементы: Участник, Цель, Влияние, Интерес, Риск, Способ вовлечения. Решение обосновано исходными данными. Позиция каждого участника подтверждена фактом, а не должностью сама по себе.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8–9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«Карта заинтересованных сторон и две карточки взаимодействия»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6–7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«Карта заинтересованных сторон и две карточки взаимодействия»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4–5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«Карта заинтересованных сторон и две карточки взаимодействия»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1–3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«Карта заинтересованных сторон и две карточки взаимодействия»;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№2 – Реестр требований по документам заказчика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Составить единый реестр требований по документам заказчика.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Выделять функциональные и нефункциональные требования, ограничения и бизнес-правила, назначать им устойчивые идентификаторы и указывать точный источник.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C3_S5_LR02_Фамилия_Группа.docx.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20">
        <w:r>
          <w:rPr>
            <w:rFonts w:ascii="Times New Roman" w:hAnsi="Times New Roman"/>
            <w:color w:val="0563C1"/>
            <w:u w:val="single"/>
            <w:sz w:val="20"/>
          </w:rPr>
          <w:t>Источники требований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1">
        <w:r>
          <w:rPr>
            <w:rFonts w:ascii="Times New Roman" w:hAnsi="Times New Roman"/>
            <w:color w:val="0563C1"/>
            <w:u w:val="single"/>
            <w:sz w:val="20"/>
          </w:rPr>
          <w:t>Классы требований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2">
        <w:r>
          <w:rPr>
            <w:rFonts w:ascii="Times New Roman" w:hAnsi="Times New Roman"/>
            <w:color w:val="0563C1"/>
            <w:u w:val="single"/>
            <w:sz w:val="20"/>
          </w:rPr>
          <w:t>Допущения и трассируемость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Заказчик передал брифинг, форму заявки, выгрузку остатков и пояснения сотрудников. В документах смешаны действия системы, показатели качества, внешние ограничения и правила работы склада.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Брифинг учебного распределительного центра; Форма заявки клиента и фрагмент выгрузки остатков; Пояснения начальника смены и специалиста контроля; Конфликт между формой и устным пояснением из варианта студента.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«Реестр требований по документам заказчика». Обязательные элементы: ID, Формулировка, Класс, Источник, Фрагмент источника, Статус или вопрос. Реестр из 16–20 атомарных записей четырёх классов с уникальными ID, точными источниками и отметками неопределённости.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записи нельзя считать подтверждёнными требованиями без уточнения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«Реестр требований по документам заказчика»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Каждая запись содержит один проверяемый тезис, относится к обоснованному классу и ведёт к конкретному месту в документах заказчика.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Классифицировать требование по отдельному слову или додумывать поведение системы по названию поля.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«Реестр требований по документам заказчика» содержит все обязательные элементы: ID, Формулировка, Класс, Источник, Фрагмент источника, Статус или вопрос. Решение обосновано исходными данными. Каждая запись содержит один проверяемый тезис, относится к обоснованному классу и ведёт к конкретному месту в документах заказчика.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«Реестр требований по документам заказчика»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«Реестр требований по документам заказчика»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«Реестр требований по документам заказчика»;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№3 – Переработка требований и пользовательские истории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Исправить некорректные требования и описать ключевые функции через пользовательские истории с критериями приёмки.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Делать требования атомарными и проверяемыми, не добавляя неизвестных фактов, и формулировать критерии Given–When–Then.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C3_S5_LR03_Фамилия_Группа.docx.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23">
        <w:r>
          <w:rPr>
            <w:rFonts w:ascii="Times New Roman" w:hAnsi="Times New Roman"/>
            <w:color w:val="0563C1"/>
            <w:u w:val="single"/>
            <w:sz w:val="20"/>
          </w:rPr>
          <w:t>Качество требований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4">
        <w:r>
          <w:rPr>
            <w:rFonts w:ascii="Times New Roman" w:hAnsi="Times New Roman"/>
            <w:color w:val="0563C1"/>
            <w:u w:val="single"/>
            <w:sz w:val="20"/>
          </w:rPr>
          <w:t>User story и критерии приёмки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реестре есть фразы «быстро», «удобно» и «можно всё исправить», а функции резервирования, отбора и контроля не связаны с пользовательской ценностью и наблюдаемым результатом.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Реестр требований из LR02; Десять намеренно некорректных формулировок; Карта ролей из LR01; Бизнес-правила и числовые условия учебного варианта.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«Журнал переработки требований и набор пользовательских историй». Обязательные элементы: ID требования, Дефект, Исправленная формулировка, User story, Критерии приёмки, Связь с источником. Не менее 8 переработанных требований, 4–5 пользовательских историй и по 2–3 проверяемых критерия приёмки для каждой истории.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формулировки можно исправить по документам, а какие нужно вернуть заказчику на уточнение?»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«Журнал переработки требований и набор пользовательских историй»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Исправленный текст сохраняет исходный смысл, а каждый критерий задаёт конкретное состояние, действие и наблюдаемый результат.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Подставлять правдоподобные числа, описывать элементы интерфейса вместо ценности или повторять требование в критерии.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«Журнал переработки требований и набор пользовательских историй» содержит все обязательные элементы: ID требования, Дефект, Исправленная формулировка, User story, Критерии приёмки, Связь с источником. Решение обосновано исходными данными. Исправленный текст сохраняет исходный смысл, а каждый критерий задаёт конкретное состояние, действие и наблюдаемый результат.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«Журнал переработки требований и набор пользовательских историй»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«Журнал переработки требований и набор пользовательских историй»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«Журнал переработки требований и набор пользовательских историй»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«Журнал переработки требований и набор пользовательских историй»;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№4 – Глоссарий и сущности кандидаты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Разработать глоссарий предметной области и перечень сущностей-кандидатов по документам заказчика.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Согласовывать термины, находить сущности в источниках и обосновывать отсев полей, действий, ролей и отчётов.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C3_S5_LR04_Фамилия_Группа.docx.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25">
        <w:r>
          <w:rPr>
            <w:rFonts w:ascii="Times New Roman" w:hAnsi="Times New Roman"/>
            <w:color w:val="0563C1"/>
            <w:u w:val="single"/>
            <w:sz w:val="20"/>
          </w:rPr>
          <w:t>Глоссарий проекта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6">
        <w:r>
          <w:rPr>
            <w:rFonts w:ascii="Times New Roman" w:hAnsi="Times New Roman"/>
            <w:color w:val="0563C1"/>
            <w:u w:val="single"/>
            <w:sz w:val="20"/>
          </w:rPr>
          <w:t>Сущности-кандидаты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документах слова «заказ», «заявка» и «отгрузка» употребляются непоследовательно, а существительные из форм ошибочно воспринимаются как готовый перечень сущностей.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Документы заказчика и реестр LR02; Список терминов с синонимами и конфликтующими значениями; Набор существительных-кандидатов из форм и брифинга; Контрольные примеры поля, действия, роли и отчёта.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«Глоссарий предметной области и реестр сущностей-кандидатов». Обязательные элементы: Термин или кандидат, Определение или тип, Источник, Синоним, Решение оставить или отсеять, Обоснование. Глоссарий из 12–16 терминов и реестр не менее 10 кандидатов с решением и доказательным обоснованием отсева.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кандидаты должны стать сущностями, а какие следует отсеять?»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«Глоссарий предметной области и реестр сущностей-кандидатов»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Определения различают соседние термины, а оставленная сущность имеет экземпляры, свойства и самостоятельную роль в правилах или жизненном цикле.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Создавать сущность для каждого существительного или объяснять отсев только фразой «не нужно».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«Глоссарий предметной области и реестр сущностей-кандидатов» содержит все обязательные элементы: Термин или кандидат, Определение или тип, Источник, Синоним, Решение оставить или отсеять, Обоснование. Решение обосновано исходными данными. Определения различают соседние термины, а оставленная сущность имеет экземпляры, свойства и самостоятельную роль в правилах или жизненном цикле.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«Глоссарий предметной области и реестр сущностей-кандидатов»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«Глоссарий предметной области и реестр сущностей-кандидатов»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«Глоссарий предметной области и реестр сущностей-кандидатов»;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№5 – Реестр бизнес правил предметной области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Составить реестр бизнес-правил с источниками и способами проверки.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Выделять условие, обязанность или запрет, наблюдаемый результат и подбирать проверку для каждого правила.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C3_S5_LR05_Фамилия_Группа.docx.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27">
        <w:r>
          <w:rPr>
            <w:rFonts w:ascii="Times New Roman" w:hAnsi="Times New Roman"/>
            <w:color w:val="0563C1"/>
            <w:u w:val="single"/>
            <w:sz w:val="20"/>
          </w:rPr>
          <w:t>Бизнес-правила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0">
        <w:r>
          <w:rPr>
            <w:rFonts w:ascii="Times New Roman" w:hAnsi="Times New Roman"/>
            <w:color w:val="0563C1"/>
            <w:u w:val="single"/>
            <w:sz w:val="20"/>
          </w:rPr>
          <w:t>Источники требований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3">
        <w:r>
          <w:rPr>
            <w:rFonts w:ascii="Times New Roman" w:hAnsi="Times New Roman"/>
            <w:color w:val="0563C1"/>
            <w:u w:val="single"/>
            <w:sz w:val="20"/>
          </w:rPr>
          <w:t>Качество требований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Правила резервирования, контроля маркировки, отмены и полномочий распределены между брифингом, формами и пояснениями сотрудников; часть записей смешана с интерфейсными решениями.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Документы заказчика и реестр LR02; Глоссарий и сущности-кандидаты LR04; Набор позитивных и негативных ситуаций варианта; Два противоречащих друг другу пояснения сотрудников.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«Реестр бизнес-правил предметной области». Обязательные элементы: ID правила, Формулировка, Условие, Источник, Способ проверки, Ожидаемое доказательство. Реестр из 10–14 правил с точными источниками, позитивной или негативной проверкой и ожидаемым доказательством.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 проверить каждое правило и какое противоречие требует решения заказчика?»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«Реестр бизнес-правил предметной области»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Правило отделено от способа реализации, содержит проверяемое условие и связано с местом в документах заказчика.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Переписывать элемент интерфейса как правило или указывать проверку «система работает верно».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«Реестр бизнес-правил предметной области» содержит все обязательные элементы: ID правила, Формулировка, Условие, Источник, Способ проверки, Ожидаемое доказательство. Решение обосновано исходными данными. Правило отделено от способа реализации, содержит проверяемое условие и связано с местом в документах заказчика.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«Реестр бизнес-правил предметной области»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«Реестр бизнес-правил предметной области»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«Реестр бизнес-правил предметной области»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«Реестр бизнес-правил предметной области»;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№6 – Атрибутный состав сущностей и историчность данных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6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Определить атрибутный состав сущностей и обосновать хранение истории изменяемых величин.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Различать сведения из документов, служебные атрибуты проектировщика и вычисляемые значения, а также выбирать способ сохранения исторического смысла.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C3_S5_LR06_Фамилия_Группа.docx.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28">
        <w:r>
          <w:rPr>
            <w:rFonts w:ascii="Times New Roman" w:hAnsi="Times New Roman"/>
            <w:color w:val="0563C1"/>
            <w:u w:val="single"/>
            <w:sz w:val="20"/>
          </w:rPr>
          <w:t>Атрибутный состав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9">
        <w:r>
          <w:rPr>
            <w:rFonts w:ascii="Times New Roman" w:hAnsi="Times New Roman"/>
            <w:color w:val="0563C1"/>
            <w:u w:val="single"/>
            <w:sz w:val="20"/>
          </w:rPr>
          <w:t>Историчность данных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Формы заказчика содержат часть данных явно, некоторые идентификаторы нужны для связей, итоговые величины вычисляются, а цена и адрес могут измениться после оформления документа.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Сущности-кандидаты и глоссарий LR04; Бизнес-правила LR05; Формы заявки, остатка и отгрузки; Сценарии изменения цены, адреса и статуса из учебного варианта.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«Спецификация атрибутов и решение по историчности». Обязательные элементы: Сущность и атрибут, Назначение, Происхождение, Тип значения, Правило вычисления, Решение по истории, Обоснование. Спецификация ключевых сущностей с атрибутами трёх типов, формулами вычисляемых значений и обоснованием истории для 3–5 изменяемых величин.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изменяемые значения нужно фиксировать в истории, чтобы прошлые документы сохраняли исходный смысл?»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«Спецификация атрибутов и решение по историчности»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Ни один атрибут не появляется без источника, формулы или проектного решения, а выбранная историчность сохраняет смысл прошлых операций.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Выдавать вычисляемое значение за исходное поле или хранить все изменения без объяснения, кому и зачем нужна история.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6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«Спецификация атрибутов и решение по историчности» содержит все обязательные элементы: Сущность и атрибут, Назначение, Происхождение, Тип значения, Правило вычисления, Решение по истории, Обоснование. Решение обосновано исходными данными. Ни один атрибут не появляется без источника, формулы или проектного решения, а выбранная историчность сохраняет смысл прошлых операций.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«Спецификация атрибутов и решение по историчности»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«Спецификация атрибутов и решение по историчности»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«Спецификация атрибутов и решение по историчности»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1–2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«Спецификация атрибутов и решение по историчности»;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№7 – Взаимная ревизия и трассировка проектного комплекта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Провести взаимную ревизию комплектов и проверить полноту относительно документов заказчика.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Формулировать воспроизводимые замечания и проверять трассировку «требование — сущность — атрибут» в обоих направлениях.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C3_S5_LR07_Фамилия_Группа.docx.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0">
        <w:r>
          <w:rPr>
            <w:rFonts w:ascii="Times New Roman" w:hAnsi="Times New Roman"/>
            <w:color w:val="0563C1"/>
            <w:u w:val="single"/>
            <w:sz w:val="20"/>
          </w:rPr>
          <w:t>Ревизия модели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22">
        <w:r>
          <w:rPr>
            <w:rFonts w:ascii="Times New Roman" w:hAnsi="Times New Roman"/>
            <w:color w:val="0563C1"/>
            <w:u w:val="single"/>
            <w:sz w:val="20"/>
          </w:rPr>
          <w:t>Допущения и трассируемость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Команды обмениваются комплектами LR02–LR06. В одном комплекте требование не поддержано данными, в другом атрибут не имеет основания, а часть документов заказчика не отражена в модели.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Комплект работ LR02–LR06 другой команды; Документы заказчика и чек-лист полноты; Шаблон двунаправленной матрицы трассировки; Правила классификации замечаний по критичности.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«Заключение по взаимной ревизии и матрица трассировки». Обязательные элементы: ID требования, Сущность, Атрибут, Источник, Разрыв или замечание, Критичность, Рекомендация. Матрица не менее чем по 12 требованиям и заключение с 5–7 воспроизводимыми замечаниями, разделёнными на дефекты и рекомендации.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разрывы блокируют следующий этап и как их воспроизвести?»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«Заключение по взаимной ревизии и матрица трассировки»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Связи проверены от требований к данным и от данных к основанию, а каждое замечание подтверждается конкретной строкой комплекта или документа.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Оценивать оформление вместо содержания или писать замечание без ID, источника и способа воспроизведения.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«Заключение по взаимной ревизии и матрица трассировки» содержит все обязательные элементы: ID требования, Сущность, Атрибут, Источник, Разрыв или замечание, Критичность, Рекомендация. Решение обосновано исходными данными. Связи проверены от требований к данным и от данных к основанию, а каждое замечание подтверждается конкретной строкой комплекта или документа.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«Заключение по взаимной ревизии и матрица трассировки»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«Заключение по взаимной ревизии и матрица трассировки»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«Заключение по взаимной ревизии и матрица трассировки»;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№8 – Матрица проектных решений и решение по проекту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5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Сравнить варианты, выбрать решение и оформить итоговое решение по проекту.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Назначать критерии и веса по требованиям, оценивать альтернативы с доказательствами и фиксировать последствия выбора.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C3_S5_LR08_Фамилия_Группа.docx.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1">
        <w:r>
          <w:rPr>
            <w:rFonts w:ascii="Times New Roman" w:hAnsi="Times New Roman"/>
            <w:color w:val="0563C1"/>
            <w:u w:val="single"/>
            <w:sz w:val="20"/>
          </w:rPr>
          <w:t>Матрица решений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32">
        <w:r>
          <w:rPr>
            <w:rFonts w:ascii="Times New Roman" w:hAnsi="Times New Roman"/>
            <w:color w:val="0563C1"/>
            <w:u w:val="single"/>
            <w:sz w:val="20"/>
          </w:rPr>
          <w:t>Architecture Decision Record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33">
        <w:r>
          <w:rPr>
            <w:rFonts w:ascii="Times New Roman" w:hAnsi="Times New Roman"/>
            <w:color w:val="0563C1"/>
            <w:u w:val="single"/>
            <w:sz w:val="20"/>
          </w:rPr>
          <w:t>Защита решения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Для спорного проектного вопроса предложены несколько вариантов. Команда должна сравнить их по требованиям заказчика, выбрать один вариант и сохранить причины отказа от альтернатив.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Комплект LR02–LR07; Два или три варианта проектного решения; Нефункциональные требования и ограничения как основания критериев; Шаблон взвешенной матрицы и карточки решения.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«Матрица проектных решений и оформленное решение по проекту». Обязательные элементы: Критерий, Вес, Основание, Оценка вариантов, Доказательство, Итог, Последствие решения. Взвешенная матрица с 4–6 критериями, расчётом итогов и карточка решения с контекстом, альтернативами, выбором и последствиями.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«Какой вариант выбран, почему он лучше отвечает требованиям и какие последствия команда принимает?»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«Матрица проектных решений и оформленное решение по проекту»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критерий связан с требованием, оценки имеют доказательства, а запись объясняет выбор и причины отказа от альтернатив.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Подбирать веса под заранее выбранный вариант или фиксировать только итог без контекста и последствий.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«Матрица проектных решений и оформленное решение по проекту» содержит все обязательные элементы: Критерий, Вес, Основание, Оценка вариантов, Доказательство, Итог, Последствие решения. Решение обосновано исходными данными. Каждый критерий связан с требованием, оценки имеют доказательства, а запись объясняет выбор и причины отказа от альтернатив.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«Матрица проектных решений и оформленное решение по проекту»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«Матрица проектных решений и оформленное решение по проекту»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«Матрица проектных решений и оформленное решение по проекту»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«Матрица проектных решений и оформленное решение по проекту»;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№1 – Сценарии пользователей и информационная архитектура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Связать рабочие цели ролей со структурой разделов системы.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Строить сценарии и информационную архитектуру без копирования структуры данных.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C3_S6_LR01_Фамилия_Группа.docx.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4">
        <w:r>
          <w:rPr>
            <w:rFonts w:ascii="Times New Roman" w:hAnsi="Times New Roman"/>
            <w:color w:val="0563C1"/>
            <w:u w:val="single"/>
            <w:sz w:val="20"/>
          </w:rPr>
          <w:t>Пользовательские цели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35">
        <w:r>
          <w:rPr>
            <w:rFonts w:ascii="Times New Roman" w:hAnsi="Times New Roman"/>
            <w:color w:val="0563C1"/>
            <w:u w:val="single"/>
            <w:sz w:val="20"/>
          </w:rPr>
          <w:t>Информационная архитектура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Кладовщику нужен быстрый отбор, контролёру — очередь проверок, руководителю — состояние смены. Одно меню не должно одинаково показывать все функции.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Карта ролей и целей; Перечень задач трёх ролей; Список контента и действий; Ограничение навигации варианта.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«Три пользовательских сценария и схема информационной архитектуры». Обязательные элементы: Роль, Цель, Триггер, Основной путь, Исключение, Разделы ИА, Критерий успеха. Три сценария и дерево ИА с приоритетами, названиями разделов и связью с задачами.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 сгруппировать разделы под главную роль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«Три пользовательских сценария и схема информационной архитектуры»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Пользователь достигает цели без знания внутренней структуры данных.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Строить меню из названий сущностей и показывать всем ролям одинаковую навигацию.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«Три пользовательских сценария и схема информационной архитектуры» содержит все обязательные элементы: Роль, Цель, Триггер, Основной путь, Исключение, Разделы ИА, Критерий успеха. Решение обосновано исходными данными. Пользователь достигает цели без знания внутренней структуры данных.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«Три пользовательских сценария и схема информационной архитектуры»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«Три пользовательских сценария и схема информационной архитектуры»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«Три пользовательских сценария и схема информационной архитектуры»;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№2 – Wireframe ключевых экранов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Показать структуру ключевого сценария в макетах низкой детализации.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Проектировать и связывать экраны, состояния и основные действия до визуального оформления.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C3_S6_LR02_Фамилия_Группа.docx.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6">
        <w:r>
          <w:rPr>
            <w:rFonts w:ascii="Times New Roman" w:hAnsi="Times New Roman"/>
            <w:color w:val="0563C1"/>
            <w:u w:val="single"/>
            <w:sz w:val="20"/>
          </w:rPr>
          <w:t>Wireframe и прототип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35">
        <w:r>
          <w:rPr>
            <w:rFonts w:ascii="Times New Roman" w:hAnsi="Times New Roman"/>
            <w:color w:val="0563C1"/>
            <w:u w:val="single"/>
            <w:sz w:val="20"/>
          </w:rPr>
          <w:t>Информационная архитектура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Заказчик согласовал сценарий отбора, но разработчик не понимает, что пользователь видит до, во время и после подтверждения позиции.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Сценарий основной роли; Схема ИА; Список обязательных данных экрана; Ограничение устройства варианта.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«Набор связанных wireframe». Обязательные элементы: Экран, Цель, Основные блоки, Главное действие, Переход, Состояние, Аннотация. 4–6 макетов с аннотациями, переходами и хотя бы одним альтернативным состоянием.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«Какое действие должно быть визуально главным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«Набор связанных wireframe»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По макетам можно пройти ключевой сценарий без устных пояснений автора.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Полировать цвет и иконки вместо проверки структуры и последовательности.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«Набор связанных wireframe» содержит все обязательные элементы: Экран, Цель, Основные блоки, Главное действие, Переход, Состояние, Аннотация. Решение обосновано исходными данными. По макетам можно пройти ключевой сценарий без устных пояснений автора.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«Набор связанных wireframe»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«Набор связанных wireframe»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«Набор связанных wireframe»;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№3 – Спецификация формы ввода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Определить состав и поведение полей формы на основе требований и правил.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Специфицировать поля, источники значений, обязательность и зависимость между полями.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C3_S6_LR03_Фамилия_Группа.docx.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7">
        <w:r>
          <w:rPr>
            <w:rFonts w:ascii="Times New Roman" w:hAnsi="Times New Roman"/>
            <w:color w:val="0563C1"/>
            <w:u w:val="single"/>
            <w:sz w:val="20"/>
          </w:rPr>
          <w:t>Формы, валидация и состояния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Для корректировки фактического количества нужен экран. Часть значений приходит из задания, часть вводит кладовщик, часть вычисляется.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Wireframe формы; Спецификация атрибутов; Бизнес-правила количества и маркировки; Вариант типа товара.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«Спецификация формы ввода». Обязательные элементы: Поле, Назначение, Источник, Формат, Обязательность, Доступность, Зависимость, Подсказка. Полная спецификация 8–12 полей с источниками и зависимостями.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поля редактируемы, а какие только отображаются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«Спецификация формы ввода»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Для каждого поля понятно, кто задаёт значение и при каких условиях его можно изменить.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Делать все отображаемые значения редактируемыми.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«Спецификация формы ввода» содержит все обязательные элементы: Поле, Назначение, Источник, Формат, Обязательность, Доступность, Зависимость, Подсказка. Решение обосновано исходными данными. Для каждого поля понятно, кто задаёт значение и при каких условиях его можно изменить.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«Спецификация формы ввода»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«Спецификация формы ввода»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«Спецификация формы ввода»;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№4 – Валидация, сообщения и состояния экрана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Спроектировать предотвращение ошибок и понятную обратную связь.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Связывать правило валидации с моментом проверки, текстом сообщения и состоянием экрана.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C3_S6_LR04_Фамилия_Группа.docx.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7">
        <w:r>
          <w:rPr>
            <w:rFonts w:ascii="Times New Roman" w:hAnsi="Times New Roman"/>
            <w:color w:val="0563C1"/>
            <w:u w:val="single"/>
            <w:sz w:val="20"/>
          </w:rPr>
          <w:t>Формы, валидация и состояния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Пользователь может ввести отрицательное количество, превысить резерв или потерять сеть при сохранении. Нужны разные реакции интерфейса.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Спецификация формы; Бизнес-правила; Состояния: пусто, загрузка, ошибка, успех, нет сети; Два ошибочных учебных ввода.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«Матрица валидации и карта состояний экрана». Обязательные элементы: Условие, Момент проверки, Сообщение, Место сообщения, Действие пользователя, Состояние, Восстановление. Матрица минимум из 8 проверок и визуальная карта пяти состояний.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«Какое сообщение помогает исправить ошибку, а не только сообщает о ней?»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«Матрица валидации и карта состояний экрана»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Каждое сообщение отвечает: что произошло, где проблема и что делать дальше.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Использовать один текст «Что-то пошло не так» для разных причин.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«Матрица валидации и карта состояний экрана» содержит все обязательные элементы: Условие, Момент проверки, Сообщение, Место сообщения, Действие пользователя, Состояние, Восстановление. Решение обосновано исходными данными. Каждое сообщение отвечает: что произошло, где проблема и что делать дальше.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«Матрица валидации и карта состояний экрана»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«Матрица валидации и карта состояний экрана»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«Матрица валидации и карта состояний экрана»;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№5 – UI-kit и состояния компонентов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Создать небольшой согласованный набор компонентов для проекта.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Определять визуальные токены и обязательные состояния интерактивных компонентов.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C3_S6_LR05_Фамилия_Группа.docx.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8">
        <w:r>
          <w:rPr>
            <w:rFonts w:ascii="Times New Roman" w:hAnsi="Times New Roman"/>
            <w:color w:val="0563C1"/>
            <w:u w:val="single"/>
            <w:sz w:val="20"/>
          </w:rPr>
          <w:t>Дизайн-система и доступность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Макеты разных экранов используют разные кнопки, подписи и ошибки. Разработчику нужен единый набор, включая фокус, отключение и ошибку.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Wireframe и карта состояний; Список 6 обязательных компонентов; Палитра с красным акцентом; Требования к клавиатурному фокусу и контрасту.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«UI-kit проекта». Обязательные элементы: Компонент, Назначение, Обычное, Hover, Focus, Disabled, Error, Правило применения. Лист токенов и 6–8 компонентов со всеми нужными состояниями и подписями.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состояния обязательны для каждого компонента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«UI-kit проекта»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Компоненты согласованы, различимы с клавиатуры и не полагаются только на цвет.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Показывать только идеальное обычное состояние компонента.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«UI-kit проекта» содержит все обязательные элементы: Компонент, Назначение, Обычное, Hover, Focus, Disabled, Error, Правило применения. Решение обосновано исходными данными. Компоненты согласованы, различимы с клавиатуры и не полагаются только на цвет.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«UI-kit проекта»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«UI-kit проекта»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«UI-kit проекта»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«UI-kit проекта»;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№6 – Матрица ролей и прав доступа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Связать рабочие обязанности с минимально необходимыми правами.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Строить матрицу ролей, объектов и операций и выявлять конфликт полномочий.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C3_S6_LR06_Фамилия_Группа.docx.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39">
        <w:r>
          <w:rPr>
            <w:rFonts w:ascii="Times New Roman" w:hAnsi="Times New Roman"/>
            <w:color w:val="0563C1"/>
            <w:u w:val="single"/>
            <w:sz w:val="20"/>
          </w:rPr>
          <w:t>Ролевая модель доступа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Кладовщик выполняет отбор, контролёр подтверждает маркировку, начальник отменяет задания, администратор управляет учётными записями.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Карта ролей; Список объектов и операций; Бизнес-правила полномочий; Конфликт варианта: одна роль получила лишнее право.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«Матрица ролей и прав доступа». Обязательные элементы: Объект/операция, Кладовщик, Контролёр, Начальник, Администратор, Основание, Риск конфликта. Матрица по 10–14 операциям, легенда прав и два сценария проверки.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«Какое право нужно отклонить, несмотря на удобство,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«Матрица ролей и прав доступа»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Каждое разрешение имеет рабочее основание; лишние полномочия выявлены.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Выдавать администратору все бизнес-права только из-за технической роли.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«Матрица ролей и прав доступа» содержит все обязательные элементы: Объект/операция, Кладовщик, Контролёр, Начальник, Администратор, Основание, Риск конфликта. Решение обосновано исходными данными. Каждое разрешение имеет рабочее основание; лишние полномочия выявлены.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«Матрица ролей и прав доступа»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«Матрица ролей и прав доступа»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«Матрица ролей и прав доступа»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«Матрица ролей и прав доступа»;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№7 – Сценарий авторизации, блокировки и разблокировки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3   Семестр 6   Максимальный балл 4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Спроектировать полный сценарий входа и восстановления доступа.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Строить диаграмму состояний и согласовывать политику блокировки с ролью администратора.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C3_S6_LR07_Фамилия_Группа.docx.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40">
        <w:r>
          <w:rPr>
            <w:rFonts w:ascii="Times New Roman" w:hAnsi="Times New Roman"/>
            <w:color w:val="0563C1"/>
            <w:u w:val="single"/>
            <w:sz w:val="20"/>
          </w:rPr>
          <w:t>Авторизация и блокировка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По условиям учебной задачи три последовательные неуспешные попытки блокируют учётную запись; снять блокировку может администратор после проверки пользователя.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Условия учебной задачи о трёх попытках; Список состояний учётной записи; Матрица прав; Сценарии: верный вход, ошибка, блокировка, снятие блокировки.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«Диаграмма состояний входа и политика разблокировки». Обязательные элементы: Состояние, Событие, Условие, Переход, Сообщение, Доступное действие, Ответственная роль. Диаграмма всех переходов, политика счётчика попыток и сценарий действий администратора.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 показать блокировку, не раскрывая лишние сведения и не оставляя пользователя без следующего шага?»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«Диаграмма состояний входа и политика разблокировки»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Из любого ошибочного состояния есть определённый безопасный следующий шаг.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Рисовать только успешную ветку или автоматически снимать блокировку без основания задачи.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4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«Диаграмма состояний входа и политика разблокировки» содержит все обязательные элементы: Состояние, Событие, Условие, Переход, Сообщение, Доступное действие, Ответственная роль. Решение обосновано исходными данными. Из любого ошибочного состояния есть определённый безопасный следующий шаг.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«Диаграмма состояний входа и политика разблокировки»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«Диаграмма состояний входа и политика разблокировки»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«Диаграмма состояний входа и политика разблокировки»;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№1 – Анализ пакета документов заказчика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4   Семестр 7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Быстро собрать доказательный реестр сущностей, правил, допущений и вопросов.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Извлекать проектные факты из неоднородного пакета документов.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C4_S7_LR01_Фамилия_Группа.docx.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41">
        <w:r>
          <w:rPr>
            <w:rFonts w:ascii="Times New Roman" w:hAnsi="Times New Roman"/>
            <w:color w:val="0563C1"/>
            <w:u w:val="single"/>
            <w:sz w:val="20"/>
          </w:rPr>
          <w:t>Пакет документов заказчика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Учебная сервисная служба получила заявки на выезд, карточки оборудования, журнал работ, заметки специалистов и список пользователей. Документы неполны и используют разные названия.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Брифинг учебной сервисной службы; Заявки на выезд, журнал работ и заметки специалистов; Карточки оборудования и запасных частей; Два противоречия и одна пропущенная связь.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«Аналитическая записка по пакету документов». Обязательные элементы: Факт/кандидат, Тип, Источник, Решение, Допущение/вопрос, Влияние на модель. Записка с сущностями, правилами, допущениями, вопросами и приоритетом пробелов.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«Какой пробел блокирует построение модели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«Аналитическая записка по пакету документов»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вывод связан с конкретным документом и влияет на следующий артефакт.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Пытаться сразу рисовать ER-диаграмму, не фиксируя спорные выводы.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«Аналитическая записка по пакету документов» содержит все обязательные элементы: Факт/кандидат, Тип, Источник, Решение, Допущение/вопрос, Влияние на модель. Решение обосновано исходными данными. Каждый вывод связан с конкретным документом и влияет на следующий артефакт.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«Аналитическая записка по пакету документов»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«Аналитическая записка по пакету документов»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«Аналитическая записка по пакету документов»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«Аналитическая записка по пакету документов»;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№2 – ER-диаграмма в 3НФ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4   Семестр 7   Максимальный балл 6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Построить согласованную ER-модель по результатам анализа документов.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Проверять сущности, ключи, связи, нормализацию и ссылочную целостность.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C4_S7_LR02_Фамилия_Группа.docx.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42">
        <w:r>
          <w:rPr>
            <w:rFonts w:ascii="Times New Roman" w:hAnsi="Times New Roman"/>
            <w:color w:val="0563C1"/>
            <w:u w:val="single"/>
            <w:sz w:val="20"/>
          </w:rPr>
          <w:t>Концептуальная модель в 3НФ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Аналитическая записка готова; теперь модель должна поддержать заявки, назначения специалистов, выполненные работы, заметки специалистов и использованные запасные части.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Результаты LR01; Набор учебных записей для проверки модели; Требование единого соглашения об именовании; Контрольные аномалии 2НФ, M:N и производного значения.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«ER-диаграмма в 3НФ, вставленная в DOCX». Обязательные элементы: Сущность, Ключ, Связи, Основание, Проверка 3НФ, Ссылочная целостность, Замечание. Читаемая ER-диаграмма, легенда, чек-лист 3НФ и проверка по учебным данным.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«Какое преобразование модели устраняет наиболее опасную аномалию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«ER-диаграмма в 3НФ, вставленная в DOCX»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Каждая связь имеет смысл, ключи однозначны, а производные значения не создают аномалий.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Рисовать связи без внешних ключей и считать наличие трёх таблиц доказательством 3НФ.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6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«ER-диаграмма в 3НФ, вставленная в DOCX» содержит все обязательные элементы: Сущность, Ключ, Связи, Основание, Проверка 3НФ, Ссылочная целостность, Замечание. Решение обосновано исходными данными. Каждая связь имеет смысл, ключи однозначны, а производные значения не создают аномалий.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«ER-диаграмма в 3НФ, вставленная в DOCX»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«ER-диаграмма в 3НФ, вставленная в DOCX»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«ER-диаграмма в 3НФ, вставленная в DOCX»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1–2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«ER-диаграмма в 3НФ, вставленная в DOCX»;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№3 – Проектирование экрана авторизации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4   Семестр 7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Спроектировать экран входа, сообщения и все состояния сценария.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Связывать макет, поведение полей, проверку пазла, валидацию и блокировку пользователя.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C4_S7_LR03_Фамилия_Группа.docx.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43">
        <w:r>
          <w:rPr>
            <w:rFonts w:ascii="Times New Roman" w:hAnsi="Times New Roman"/>
            <w:color w:val="0563C1"/>
            <w:u w:val="single"/>
            <w:sz w:val="20"/>
          </w:rPr>
          <w:t>Интерфейс и сценарии</w:t>
        </w:r>
      </w:hyperlink>
      <w:r>
        <w:rPr>
          <w:rFonts w:ascii="Times New Roman" w:hAnsi="Times New Roman" w:eastAsia="Times New Roman"/>
          <w:sz w:val="20"/>
        </w:rPr>
        <w:t xml:space="preserve">; </w:t>
      </w:r>
      <w:hyperlink r:id="rId44">
        <w:r>
          <w:rPr>
            <w:rFonts w:ascii="Times New Roman" w:hAnsi="Times New Roman"/>
            <w:color w:val="0563C1"/>
            <w:u w:val="single"/>
            <w:sz w:val="20"/>
          </w:rPr>
          <w:t>Доступ, авторизация и АРМ администратора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Полевой специалист входит в систему перед выездом. После трёх ошибок в пароле или сборке изображения учётная запись блокируется; изображение собирается из перемешанных фрагментов.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Техническое задание учебного кейса; Список состояний входа и пазла; Требования к логину, паролю и фрагментам изображения; Граничные сценарии трёх неуспешных попыток.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«Спецификация экрана авторизации». Обязательные элементы: Элемент/состояние, Поведение, Валидация, Сообщение, Переход, Доступность, Доказательство. Макет, спецификация полей, карта состояний пазла и сценарий трёх ошибок.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«Какое решение уменьшает ошибку пользователя и не ослабляет условие блокировки?»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«Спецификация экрана авторизации»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Макет и текстовая спецификация согласованы; у каждого состояния есть следующий шаг.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Показывать счётчик попыток или детали учётной записи без оценки риска.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«Спецификация экрана авторизации» содержит все обязательные элементы: Элемент/состояние, Поведение, Валидация, Сообщение, Переход, Доступность, Доказательство. Решение обосновано исходными данными. Макет и текстовая спецификация согласованы; у каждого состояния есть следующий шаг.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«Спецификация экрана авторизации»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«Спецификация экрана авторизации»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«Спецификация экрана авторизации»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«Спецификация экрана авторизации»;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№4 – Матрица ролей и рабочее место администратора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4   Семестр 7   Максимальный балл 5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Спроектировать минимальные права и рабочие сценарии администратора.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Различать технические профили Admin/User и бизнес-роли, проверять дубликат логина, изменение пользователя и снятие блокировки.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C4_S7_LR04_Фамилия_Группа.docx.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44">
        <w:r>
          <w:rPr>
            <w:rFonts w:ascii="Times New Roman" w:hAnsi="Times New Roman"/>
            <w:color w:val="0563C1"/>
            <w:u w:val="single"/>
            <w:sz w:val="20"/>
          </w:rPr>
          <w:t>Доступ, авторизация и АРМ администратора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Администратор добавляет пользователя, меняет данные и снимает блокировку; диспетчер назначает специалиста; специалист закрывает свою работу. Технический профиль не должен автоматически давать лишние бизнес-права.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Список технических профилей и бизнес-ролей; Условие уникальности логина; Сценарии добавления, изменения и разблокировки; Одна опасная комбинация прав.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«Матрица прав и макеты АРМ администратора». Обязательные элементы: Операция, Профиль/роль, Проверка, Состояние макета, Сообщение, Журналирование, Риск. Матрица ролей, 3–4 макета АРМ и спецификация проверок/сообщений.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«Какое действие администратора требует дополнительного подтверждения и почему?»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«Матрица прав и макеты АРМ администратора»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Права, макеты и сценарии не противоречат друг другу и покрывают граничные случаи.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Давать техническому профилю Admin право выполнять рабочие операции специалиста без основания.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5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«Матрица прав и макеты АРМ администратора» содержит все обязательные элементы: Операция, Профиль/роль, Проверка, Состояние макета, Сообщение, Журналирование, Риск. Решение обосновано исходными данными. Права, макеты и сценарии не противоречат друг другу и покрывают граничные случаи.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«Матрица прав и макеты АРМ администратора»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«Матрица прав и макеты АРМ администратора»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«Матрица прав и макеты АРМ администратора»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«Матрица прав и макеты АРМ администратора»;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Лабораторная работа №5 – Проектирование API и проектная документация</w:t>
      </w:r>
    </w:p>
    <w:p>
      <w:pPr>
        <w:keepNext w:val="0"/>
        <w:pageBreakBefore w:val="0"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Курс 4   Семестр 7   Максимальный балл 6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Цель работы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Спроектировать контракт API и документацию, достаточные для независимой реализации и проверки.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Определять endpoint, параметры, преобразование данных, ответы, ошибки, тесты и примеры запросов.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Основная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Гринченко, Н. Н., Громов, А. Ю., Хизриева, Н. И. Проектирование информационных систем. — Москва : КУРС, 2024. — 176 с. — ISBN 978-5-907352-30-8. — URL: </w:t>
      </w:r>
      <w:hyperlink r:id="rId12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https://www.iprbookshop.ru/144813.html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Белов, В. В., Чистякова, В. И. Проектирование информационных систем. — Москва : КУРС, 2024. — 400 с. — ISBN 978-5-906923-53-0. — URL: </w:t>
      </w:r>
      <w:hyperlink r:id="rId13">
        <w:r>
          <w:rPr>
            <w:rFonts w:ascii="Times New Roman" w:hAnsi="Times New Roman"/>
            <w:color w:val="0563C1"/>
            <w:u w:val="single"/>
            <w:sz w:val="20"/>
          </w:rPr>
          <w:t>https://www.iprbookshop.ru/144814.html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Дополнительная литература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Золотов, С. Ю. Проектирование информационных систем. — Томск : ТУСУР, 2023. — 61 с. — URL: </w:t>
      </w:r>
      <w:hyperlink r:id="rId14">
        <w:r>
          <w:rPr>
            <w:rFonts w:ascii="Times New Roman" w:hAnsi="Times New Roman"/>
            <w:color w:val="0563C1"/>
            <w:u w:val="single"/>
            <w:sz w:val="20"/>
          </w:rPr>
          <w:t>https://www.iprbookshop.ru/152882.html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Проектирование информационных систем : учебно-методическое пособие. — Астрахань : АГАСУ, 2022. — 70 с. — ISBN 978-5-93026-166-10. — URL: </w:t>
      </w:r>
      <w:hyperlink r:id="rId15">
        <w:r>
          <w:rPr>
            <w:rFonts w:ascii="Times New Roman" w:hAnsi="Times New Roman"/>
            <w:color w:val="0563C1"/>
            <w:u w:val="single"/>
            <w:sz w:val="20"/>
          </w:rPr>
          <w:t>https://www.iprbookshop.ru/123442.html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 xml:space="preserve">Цехановский, В. В., Водяхо, А. И. Проектирование информационных систем. — Саратов : Профобразование, 2025. — 256 с. — ISBN 978-5-4488-2577-4. — URL: </w:t>
      </w:r>
      <w:hyperlink r:id="rId16">
        <w:r>
          <w:rPr>
            <w:rFonts w:ascii="Times New Roman" w:hAnsi="Times New Roman"/>
            <w:color w:val="0563C1"/>
            <w:u w:val="single"/>
            <w:sz w:val="20"/>
          </w:rPr>
          <w:t>https://www.iprbookshop.ru/152769.html</w:t>
        </w:r>
      </w:hyperlink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Для выполнения требуется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1.</w:t>
        <w:tab/>
      </w:r>
      <w:r>
        <w:rPr>
          <w:rFonts w:ascii="Times New Roman" w:hAnsi="Times New Roman" w:eastAsia="Times New Roman"/>
          <w:b/>
          <w:sz w:val="20"/>
        </w:rPr>
        <w:t>Шаблон отчёта</w:t>
      </w:r>
      <w:r>
        <w:rPr>
          <w:rFonts w:ascii="Times New Roman" w:hAnsi="Times New Roman" w:eastAsia="Times New Roman"/>
          <w:b w:val="0"/>
          <w:sz w:val="20"/>
        </w:rPr>
        <w:t>. Итоговый файл: C4_S7_LR05_Фамилия_Группа.docx.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2.</w:t>
        <w:tab/>
      </w:r>
      <w:r>
        <w:rPr>
          <w:rFonts w:ascii="Times New Roman" w:hAnsi="Times New Roman" w:eastAsia="Times New Roman"/>
          <w:b/>
          <w:sz w:val="20"/>
        </w:rPr>
        <w:t>Персональный комплект</w:t>
      </w:r>
      <w:r>
        <w:rPr>
          <w:rFonts w:ascii="Times New Roman" w:hAnsi="Times New Roman" w:eastAsia="Times New Roman"/>
          <w:b w:val="0"/>
          <w:sz w:val="20"/>
        </w:rPr>
        <w:t xml:space="preserve">. На сайте практикума выберите сквозной вариант, откройте эту работу и нажмите «Скачать шаблон». ZIP содержит автономное задание, данные варианта и редактируемый DOCX: </w:t>
      </w:r>
      <w:hyperlink r:id="rId17">
        <w:r>
          <w:rPr>
            <w:rFonts w:ascii="Times New Roman" w:hAnsi="Times New Roman"/>
            <w:color w:val="0563C1"/>
            <w:u w:val="single"/>
            <w:sz w:val="20"/>
          </w:rPr>
          <w:t>открыть сайт</w:t>
        </w:r>
      </w:hyperlink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3.</w:t>
        <w:tab/>
      </w:r>
      <w:r>
        <w:rPr>
          <w:rFonts w:ascii="Times New Roman" w:hAnsi="Times New Roman" w:eastAsia="Times New Roman"/>
          <w:b/>
          <w:sz w:val="20"/>
        </w:rPr>
        <w:t>Связанные лекционные темы</w:t>
      </w:r>
      <w:r>
        <w:rPr>
          <w:rFonts w:ascii="Times New Roman" w:hAnsi="Times New Roman" w:eastAsia="Times New Roman"/>
          <w:b w:val="0"/>
          <w:sz w:val="20"/>
        </w:rPr>
        <w:t xml:space="preserve">: </w:t>
      </w:r>
      <w:hyperlink r:id="rId45">
        <w:r>
          <w:rPr>
            <w:rFonts w:ascii="Times New Roman" w:hAnsi="Times New Roman"/>
            <w:color w:val="0563C1"/>
            <w:u w:val="single"/>
            <w:sz w:val="20"/>
          </w:rPr>
          <w:t>Проектная документация</w:t>
        </w:r>
      </w:hyperlink>
      <w:r>
        <w:rPr>
          <w:rFonts w:ascii="Times New Roman" w:hAnsi="Times New Roman" w:eastAsia="Times New Roman"/>
          <w:sz w:val="20"/>
        </w:rPr>
        <w:t>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4.</w:t>
        <w:tab/>
      </w:r>
      <w:r>
        <w:rPr>
          <w:rFonts w:ascii="Times New Roman" w:hAnsi="Times New Roman" w:eastAsia="Times New Roman"/>
          <w:b/>
          <w:sz w:val="20"/>
        </w:rPr>
        <w:t>Результат</w:t>
      </w:r>
      <w:r>
        <w:rPr>
          <w:rFonts w:ascii="Times New Roman" w:hAnsi="Times New Roman" w:eastAsia="Times New Roman"/>
          <w:b w:val="0"/>
          <w:sz w:val="20"/>
        </w:rPr>
        <w:t xml:space="preserve"> в виде таблицы, схемы, матрицы или макета с читаемыми подписями, вставленный в DOCX.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ИИ не требуется. Если студент добровольно использует ИИ, он заполняет декларацию в отчёте и отвечает за проверку результата.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Описание задания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Мобильному рабочему месту специалиста нужен API для получения заметок по сервисным работам без прямого доступа к базе данных.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Работа выполняется по одной сквозной предметной области, выбранной на сайте практикума. Выбранный вариант сохраняется для всех работ 5, 6 и 7 семестров; заменять его между работами без согласования с преподавателем нельзя.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Исходные данные: Материалы LR01–LR04; Сущности WorkNote, User и ServiceRequest; Требования к преобразованию полей API; Статусы 200/400/500 и контрольные сценарии тестирования.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Необходимо создать артефакт «Спецификация API и проектная документация». Обязательные элементы: Endpoint/метод, Назначение, Входные параметры, Структура ответа, Ошибки/статусы, Пример/тест. Контракт endpoint, карта «данные → JSON», матрица статусов, примеры запроса/ответа и три тестовых сценария.</w:t>
      </w:r>
    </w:p>
    <w:p>
      <w:pPr>
        <w:keepNext w:val="0"/>
        <w:pageBreakBefore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отчёте нужно ответить на вопрос: «Какие элементы публичного контракта нужны разработчику и тестировщику, а какие детали реализации следует скрыть?» Ответ должен опираться на конкретные исходные данные.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Чек лист для самопроверки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Артефакт «Спецификация API и проектная документация» заполнен полностью и имеет читаемые идентификаторы и подписи.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Каждый существенный вывод связан с исходным фактом; допущения не выданы за подтверждённые сведения.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По документу другая команда может одинаково реализовать и проверить API без устных уточнений.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Проверена типичная ошибка: Описывать только успешный ответ или копировать структуру таблиц базы данных в публичный контракт.</w:t>
      </w:r>
    </w:p>
    <w:p>
      <w:pPr>
        <w:spacing w:before="0" w:after="0" w:line="240" w:lineRule="auto"/>
        <w:ind w:left="1181" w:hanging="360"/>
        <w:jc w:val="left"/>
      </w:pPr>
      <w:r>
        <w:rPr>
          <w:rFonts w:ascii="Times New Roman" w:hAnsi="Times New Roman" w:eastAsia="Times New Roman"/>
          <w:sz w:val="20"/>
        </w:rPr>
        <w:t>•</w:t>
        <w:tab/>
      </w:r>
      <w:r>
        <w:rPr>
          <w:rFonts w:ascii="Times New Roman" w:hAnsi="Times New Roman" w:eastAsia="Times New Roman"/>
          <w:sz w:val="20"/>
        </w:rPr>
        <w:t>В DOCX есть краткая рефлексия и все необходимые ссылки.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Критерии оценивания до 6 баллов</w:t>
      </w:r>
    </w:p>
    <w:tbl>
      <w:tblPr>
        <w:tblStyle w:val="aa"/>
        <w:tblW w:type="dxa" w:w="9360"/>
        <w:tblLayout w:type="fixed"/>
        <w:tblLook w:firstColumn="1" w:firstRow="1" w:lastColumn="0" w:lastRow="0" w:noHBand="0" w:noVBand="1" w:val="04A0"/>
      </w:tblPr>
      <w:tblGrid>
        <w:gridCol w:w="1296"/>
        <w:gridCol w:w="8064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Балл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Критерии выполнения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полностью, самостоятельно и осмысленно. Артефакт «Спецификация API и проектная документация» содержит все обязательные элементы: Endpoint/метод, Назначение, Входные параметры, Структура ответа, Ошибки/статусы, Пример/тест. Решение обосновано исходными данными. По документу другая команда может одинаково реализовать и проверить API без устных уточнений.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полностью. Артефакт «Спецификация API и проектная документация» в целом корректен; допущены отдельные неточности в полях, трассировке или обосновании, не искажающие основное решение.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артефакт «Спецификация API и проектная документация» создан и в целом соответствует заданию, но часть обязательных элементов не раскрыта. Обоснование частично связано с исходными данными.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частично. Артефакт «Спецификация API и проектная документация» фрагментарен, несколько ключевых элементов отсутствуют, а связь с материалами кейса показана слабо.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1–2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выполнена формально. Представлены только отдельные фрагменты артефакта «Спецификация API и проектная документация»; нет достаточного анализа, источников и проверяемого обоснования.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не сдана, не соответствует заданию или скопирована без самостоятельного выполнения.</w:t>
            </w:r>
          </w:p>
        </w:tc>
      </w:tr>
    </w:tbl>
    <w:p>
      <w:pPr>
        <w:spacing w:after="0"/>
      </w:pPr>
    </w:p>
    <w:sectPr w:rsidR="006C27D3" w:rsidRPr="00A37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B1E"/>
    <w:multiLevelType w:val="multilevel"/>
    <w:tmpl w:val="E416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47ED8"/>
    <w:multiLevelType w:val="multilevel"/>
    <w:tmpl w:val="E954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646AE"/>
    <w:multiLevelType w:val="hybridMultilevel"/>
    <w:tmpl w:val="32B478CA"/>
    <w:lvl w:ilvl="0" w:tplc="66566D4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192E3B"/>
    <w:multiLevelType w:val="hybridMultilevel"/>
    <w:tmpl w:val="ED3A78D6"/>
    <w:lvl w:ilvl="0" w:tplc="4F5E2D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E42E3A"/>
    <w:multiLevelType w:val="multilevel"/>
    <w:tmpl w:val="223A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B09F2"/>
    <w:multiLevelType w:val="multilevel"/>
    <w:tmpl w:val="4F7A8AC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81B34A8"/>
    <w:multiLevelType w:val="multilevel"/>
    <w:tmpl w:val="7DF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F969B2"/>
    <w:multiLevelType w:val="multilevel"/>
    <w:tmpl w:val="38EA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44B55"/>
    <w:multiLevelType w:val="multilevel"/>
    <w:tmpl w:val="87A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8913A2"/>
    <w:multiLevelType w:val="multilevel"/>
    <w:tmpl w:val="AA6A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E41CA"/>
    <w:multiLevelType w:val="hybridMultilevel"/>
    <w:tmpl w:val="9A32E19A"/>
    <w:lvl w:ilvl="0" w:tplc="8F10D18C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1BA36CC2"/>
    <w:multiLevelType w:val="multilevel"/>
    <w:tmpl w:val="4A7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C11F3"/>
    <w:multiLevelType w:val="multilevel"/>
    <w:tmpl w:val="9630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C014A"/>
    <w:multiLevelType w:val="multilevel"/>
    <w:tmpl w:val="36C6A90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FF70B55"/>
    <w:multiLevelType w:val="multilevel"/>
    <w:tmpl w:val="B85A04BE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2CB0909"/>
    <w:multiLevelType w:val="multilevel"/>
    <w:tmpl w:val="AEA0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00C58"/>
    <w:multiLevelType w:val="multilevel"/>
    <w:tmpl w:val="631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065D5"/>
    <w:multiLevelType w:val="multilevel"/>
    <w:tmpl w:val="D8A0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D24CBA"/>
    <w:multiLevelType w:val="hybridMultilevel"/>
    <w:tmpl w:val="9D181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FB5519"/>
    <w:multiLevelType w:val="multilevel"/>
    <w:tmpl w:val="C0C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C723D8"/>
    <w:multiLevelType w:val="multilevel"/>
    <w:tmpl w:val="A94E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85B8B"/>
    <w:multiLevelType w:val="multilevel"/>
    <w:tmpl w:val="FD7C120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95854E3"/>
    <w:multiLevelType w:val="multilevel"/>
    <w:tmpl w:val="B62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16083E"/>
    <w:multiLevelType w:val="hybridMultilevel"/>
    <w:tmpl w:val="BF420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732798"/>
    <w:multiLevelType w:val="multilevel"/>
    <w:tmpl w:val="3FA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AE7E0C"/>
    <w:multiLevelType w:val="multilevel"/>
    <w:tmpl w:val="D33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8A5C95"/>
    <w:multiLevelType w:val="multilevel"/>
    <w:tmpl w:val="0D6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912943"/>
    <w:multiLevelType w:val="multilevel"/>
    <w:tmpl w:val="3C1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9C4A1E"/>
    <w:multiLevelType w:val="hybridMultilevel"/>
    <w:tmpl w:val="3FE48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5C71963"/>
    <w:multiLevelType w:val="multilevel"/>
    <w:tmpl w:val="1D8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295ED7"/>
    <w:multiLevelType w:val="multilevel"/>
    <w:tmpl w:val="49F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B725EB"/>
    <w:multiLevelType w:val="multilevel"/>
    <w:tmpl w:val="A608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71481"/>
    <w:multiLevelType w:val="hybridMultilevel"/>
    <w:tmpl w:val="7AD83230"/>
    <w:lvl w:ilvl="0" w:tplc="A9FCAD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1"/>
  </w:num>
  <w:num w:numId="4">
    <w:abstractNumId w:val="2"/>
  </w:num>
  <w:num w:numId="5">
    <w:abstractNumId w:val="5"/>
  </w:num>
  <w:num w:numId="6">
    <w:abstractNumId w:val="3"/>
  </w:num>
  <w:num w:numId="7">
    <w:abstractNumId w:val="13"/>
  </w:num>
  <w:num w:numId="8">
    <w:abstractNumId w:val="32"/>
  </w:num>
  <w:num w:numId="9">
    <w:abstractNumId w:val="14"/>
  </w:num>
  <w:num w:numId="10">
    <w:abstractNumId w:val="1"/>
  </w:num>
  <w:num w:numId="11">
    <w:abstractNumId w:val="11"/>
  </w:num>
  <w:num w:numId="12">
    <w:abstractNumId w:val="22"/>
  </w:num>
  <w:num w:numId="13">
    <w:abstractNumId w:val="16"/>
  </w:num>
  <w:num w:numId="14">
    <w:abstractNumId w:val="0"/>
  </w:num>
  <w:num w:numId="15">
    <w:abstractNumId w:val="20"/>
  </w:num>
  <w:num w:numId="16">
    <w:abstractNumId w:val="26"/>
  </w:num>
  <w:num w:numId="17">
    <w:abstractNumId w:val="9"/>
  </w:num>
  <w:num w:numId="18">
    <w:abstractNumId w:val="29"/>
  </w:num>
  <w:num w:numId="19">
    <w:abstractNumId w:val="17"/>
  </w:num>
  <w:num w:numId="20">
    <w:abstractNumId w:val="30"/>
  </w:num>
  <w:num w:numId="21">
    <w:abstractNumId w:val="7"/>
  </w:num>
  <w:num w:numId="22">
    <w:abstractNumId w:val="12"/>
  </w:num>
  <w:num w:numId="23">
    <w:abstractNumId w:val="19"/>
  </w:num>
  <w:num w:numId="24">
    <w:abstractNumId w:val="15"/>
  </w:num>
  <w:num w:numId="25">
    <w:abstractNumId w:val="6"/>
  </w:num>
  <w:num w:numId="26">
    <w:abstractNumId w:val="8"/>
  </w:num>
  <w:num w:numId="27">
    <w:abstractNumId w:val="31"/>
  </w:num>
  <w:num w:numId="28">
    <w:abstractNumId w:val="25"/>
  </w:num>
  <w:num w:numId="29">
    <w:abstractNumId w:val="27"/>
  </w:num>
  <w:num w:numId="30">
    <w:abstractNumId w:val="4"/>
  </w:num>
  <w:num w:numId="31">
    <w:abstractNumId w:val="24"/>
  </w:num>
  <w:num w:numId="32">
    <w:abstractNumId w:val="28"/>
  </w:num>
  <w:num w:numId="33">
    <w:abstractNumId w:val="18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91"/>
    <w:rsid w:val="000317B6"/>
    <w:rsid w:val="00047832"/>
    <w:rsid w:val="00082659"/>
    <w:rsid w:val="00125926"/>
    <w:rsid w:val="0014558C"/>
    <w:rsid w:val="001D4F81"/>
    <w:rsid w:val="001E4E91"/>
    <w:rsid w:val="00216061"/>
    <w:rsid w:val="002D6836"/>
    <w:rsid w:val="00317A57"/>
    <w:rsid w:val="00422A2C"/>
    <w:rsid w:val="00557F1D"/>
    <w:rsid w:val="005E024F"/>
    <w:rsid w:val="0062164B"/>
    <w:rsid w:val="00653973"/>
    <w:rsid w:val="00664833"/>
    <w:rsid w:val="006C27D3"/>
    <w:rsid w:val="006D3353"/>
    <w:rsid w:val="006D4CB2"/>
    <w:rsid w:val="007744FE"/>
    <w:rsid w:val="007A06FA"/>
    <w:rsid w:val="007C3C43"/>
    <w:rsid w:val="007E46C4"/>
    <w:rsid w:val="0080100A"/>
    <w:rsid w:val="008A43D2"/>
    <w:rsid w:val="008F20FC"/>
    <w:rsid w:val="0092074F"/>
    <w:rsid w:val="00940A30"/>
    <w:rsid w:val="0099630A"/>
    <w:rsid w:val="00A378ED"/>
    <w:rsid w:val="00A800EA"/>
    <w:rsid w:val="00AC4FAB"/>
    <w:rsid w:val="00BA0054"/>
    <w:rsid w:val="00C0244B"/>
    <w:rsid w:val="00C67A11"/>
    <w:rsid w:val="00CE0D9C"/>
    <w:rsid w:val="00D0294F"/>
    <w:rsid w:val="00D1586E"/>
    <w:rsid w:val="00D566A1"/>
    <w:rsid w:val="00D64CAF"/>
    <w:rsid w:val="00D81E29"/>
    <w:rsid w:val="00D9080D"/>
    <w:rsid w:val="00DB52E0"/>
    <w:rsid w:val="00EC313B"/>
    <w:rsid w:val="00EE6484"/>
    <w:rsid w:val="00F51C20"/>
    <w:rsid w:val="00F6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DF26F"/>
  <w15:chartTrackingRefBased/>
  <w15:docId w15:val="{C96370C7-8F13-48C5-BA55-C4D2EF8C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 w:eastAsia="Times New Roman"/>
      <w:sz w:val="20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125926"/>
    <w:pPr>
      <w:tabs>
        <w:tab w:val="left" w:pos="851"/>
      </w:tabs>
      <w:spacing w:line="240" w:lineRule="auto"/>
      <w:ind w:firstLine="0"/>
      <w:jc w:val="center"/>
    </w:pPr>
    <w:rPr>
      <w:sz w:val="24"/>
      <w:lang w:eastAsia="en-US"/>
    </w:rPr>
  </w:style>
  <w:style w:type="character" w:customStyle="1" w:styleId="a4">
    <w:name w:val="Рисунки Знак"/>
    <w:basedOn w:val="a0"/>
    <w:link w:val="a3"/>
    <w:rsid w:val="00125926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1">
    <w:name w:val="Заголовок 3 Знак"/>
    <w:basedOn w:val="a0"/>
    <w:link w:val="30"/>
    <w:uiPriority w:val="9"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1">
    <w:name w:val="Стиль1"/>
    <w:basedOn w:val="a6"/>
    <w:link w:val="12"/>
    <w:autoRedefine/>
    <w:qFormat/>
    <w:rsid w:val="0014558C"/>
    <w:pPr>
      <w:numPr>
        <w:numId w:val="2"/>
      </w:numPr>
      <w:tabs>
        <w:tab w:val="left" w:pos="1134"/>
      </w:tabs>
    </w:pPr>
  </w:style>
  <w:style w:type="character" w:customStyle="1" w:styleId="12">
    <w:name w:val="Стиль1 Знак"/>
    <w:basedOn w:val="a0"/>
    <w:link w:val="1"/>
    <w:rsid w:val="0014558C"/>
    <w:rPr>
      <w:rFonts w:ascii="Times New Roman" w:hAnsi="Times New Roman" w:cs="Times New Roman"/>
      <w:sz w:val="28"/>
      <w:szCs w:val="24"/>
      <w:lang w:eastAsia="ru-RU"/>
    </w:rPr>
  </w:style>
  <w:style w:type="paragraph" w:styleId="a6">
    <w:name w:val="List Paragraph"/>
    <w:basedOn w:val="a"/>
    <w:uiPriority w:val="34"/>
    <w:qFormat/>
    <w:rsid w:val="008F20FC"/>
    <w:pPr>
      <w:ind w:left="720"/>
      <w:contextualSpacing/>
    </w:pPr>
  </w:style>
  <w:style w:type="paragraph" w:customStyle="1" w:styleId="2">
    <w:name w:val="Стиль2"/>
    <w:basedOn w:val="a6"/>
    <w:link w:val="22"/>
    <w:qFormat/>
    <w:rsid w:val="0014558C"/>
    <w:pPr>
      <w:numPr>
        <w:numId w:val="5"/>
      </w:numPr>
      <w:tabs>
        <w:tab w:val="left" w:pos="993"/>
      </w:tabs>
      <w:ind w:left="0"/>
    </w:pPr>
    <w:rPr>
      <w:szCs w:val="28"/>
    </w:rPr>
  </w:style>
  <w:style w:type="character" w:customStyle="1" w:styleId="22">
    <w:name w:val="Стиль2 Знак"/>
    <w:basedOn w:val="a0"/>
    <w:link w:val="2"/>
    <w:rsid w:val="0014558C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3">
    <w:name w:val="Стиль3"/>
    <w:basedOn w:val="a7"/>
    <w:link w:val="32"/>
    <w:qFormat/>
    <w:rsid w:val="0092074F"/>
    <w:pPr>
      <w:numPr>
        <w:numId w:val="7"/>
      </w:numPr>
      <w:ind w:firstLine="720"/>
    </w:pPr>
    <w:rPr>
      <w:rFonts w:eastAsiaTheme="majorEastAsia"/>
      <w:sz w:val="28"/>
      <w:szCs w:val="28"/>
    </w:rPr>
  </w:style>
  <w:style w:type="character" w:customStyle="1" w:styleId="32">
    <w:name w:val="Стиль3 Знак"/>
    <w:basedOn w:val="a0"/>
    <w:link w:val="3"/>
    <w:rsid w:val="0092074F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styleId="a7">
    <w:name w:val="Normal (Web)"/>
    <w:basedOn w:val="a"/>
    <w:uiPriority w:val="99"/>
    <w:semiHidden/>
    <w:unhideWhenUsed/>
    <w:rsid w:val="0092074F"/>
    <w:rPr>
      <w:sz w:val="24"/>
    </w:rPr>
  </w:style>
  <w:style w:type="paragraph" w:customStyle="1" w:styleId="4">
    <w:name w:val="Стиль4"/>
    <w:basedOn w:val="a6"/>
    <w:link w:val="40"/>
    <w:autoRedefine/>
    <w:qFormat/>
    <w:rsid w:val="00D0294F"/>
    <w:pPr>
      <w:numPr>
        <w:numId w:val="9"/>
      </w:numPr>
      <w:tabs>
        <w:tab w:val="left" w:pos="1134"/>
      </w:tabs>
      <w:spacing w:before="240" w:after="240" w:line="276" w:lineRule="auto"/>
      <w:ind w:left="0"/>
    </w:pPr>
    <w:rPr>
      <w:sz w:val="24"/>
      <w:szCs w:val="22"/>
    </w:rPr>
  </w:style>
  <w:style w:type="character" w:customStyle="1" w:styleId="40">
    <w:name w:val="Стиль4 Знак"/>
    <w:basedOn w:val="a0"/>
    <w:link w:val="4"/>
    <w:rsid w:val="00D0294F"/>
    <w:rPr>
      <w:rFonts w:ascii="Times New Roman" w:hAnsi="Times New Roman" w:cs="Times New Roman"/>
      <w:sz w:val="24"/>
      <w:lang w:eastAsia="ru-RU"/>
    </w:rPr>
  </w:style>
  <w:style w:type="character" w:styleId="a8">
    <w:name w:val="Strong"/>
    <w:basedOn w:val="a0"/>
    <w:uiPriority w:val="22"/>
    <w:qFormat/>
    <w:rsid w:val="00653973"/>
    <w:rPr>
      <w:b/>
      <w:bCs/>
    </w:rPr>
  </w:style>
  <w:style w:type="character" w:styleId="a9">
    <w:name w:val="Hyperlink"/>
    <w:basedOn w:val="a0"/>
    <w:uiPriority w:val="99"/>
    <w:semiHidden/>
    <w:unhideWhenUsed/>
    <w:rsid w:val="00653973"/>
    <w:rPr>
      <w:color w:val="0000FF"/>
      <w:u w:val="single"/>
    </w:rPr>
  </w:style>
  <w:style w:type="table" w:styleId="aa">
    <w:name w:val="Table Grid"/>
    <w:basedOn w:val="a1"/>
    <w:uiPriority w:val="39"/>
    <w:rsid w:val="0065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basedOn w:val="a0"/>
    <w:uiPriority w:val="20"/>
    <w:qFormat/>
    <w:rsid w:val="002D6836"/>
    <w:rPr>
      <w:i/>
      <w:iCs/>
    </w:rPr>
  </w:style>
  <w:style w:type="paragraph" w:customStyle="1" w:styleId="Title">
    <w:name w:val="Title"/>
    <w:basedOn w:val="a"/>
    <w:rPr>
      <w:rFonts w:ascii="Times New Roman" w:hAnsi="Times New Roman" w:eastAsia="Times New Roman"/>
      <w:b/>
      <w:color w:val="000000"/>
      <w:sz w:val="32"/>
    </w:rPr>
  </w:style>
  <w:style w:type="paragraph" w:customStyle="1" w:styleId="DocumentSubtitle">
    <w:name w:val="Document Subtitle"/>
    <w:basedOn w:val="a"/>
    <w:rPr>
      <w:rFonts w:ascii="Times New Roman" w:hAnsi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60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55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7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39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40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1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72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28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1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prbookshop.ru/15335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prbookshop.ru/13398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rbookshop.ru/138574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prbookshop.ru/136971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prbookshop.ru/140826.html" TargetMode="External"/><Relationship Id="rId12" Type="http://schemas.openxmlformats.org/officeDocument/2006/relationships/hyperlink" Target="https://www.iprbookshop.ru/144813.html" TargetMode="External"/><Relationship Id="rId13" Type="http://schemas.openxmlformats.org/officeDocument/2006/relationships/hyperlink" Target="https://www.iprbookshop.ru/144814.html" TargetMode="External"/><Relationship Id="rId14" Type="http://schemas.openxmlformats.org/officeDocument/2006/relationships/hyperlink" Target="https://www.iprbookshop.ru/152882.html" TargetMode="External"/><Relationship Id="rId15" Type="http://schemas.openxmlformats.org/officeDocument/2006/relationships/hyperlink" Target="https://www.iprbookshop.ru/123442.html" TargetMode="External"/><Relationship Id="rId16" Type="http://schemas.openxmlformats.org/officeDocument/2006/relationships/hyperlink" Target="https://www.iprbookshop.ru/152769.html" TargetMode="External"/><Relationship Id="rId17" Type="http://schemas.openxmlformats.org/officeDocument/2006/relationships/hyperlink" Target="https://olgakraven.github.io/2026-PIDIS-lab/" TargetMode="External"/><Relationship Id="rId18" Type="http://schemas.openxmlformats.org/officeDocument/2006/relationships/hyperlink" Target="https://olgakraven.github.io/2026-PISID3-lecture/?topic=01-project-decisions" TargetMode="External"/><Relationship Id="rId19" Type="http://schemas.openxmlformats.org/officeDocument/2006/relationships/hyperlink" Target="https://olgakraven.github.io/2026-PISID3-lecture/?topic=02-roles-views" TargetMode="External"/><Relationship Id="rId20" Type="http://schemas.openxmlformats.org/officeDocument/2006/relationships/hyperlink" Target="https://olgakraven.github.io/2026-PISID3-lecture/?topic=04-requirement-sources" TargetMode="External"/><Relationship Id="rId21" Type="http://schemas.openxmlformats.org/officeDocument/2006/relationships/hyperlink" Target="https://olgakraven.github.io/2026-PISID3-lecture/?topic=06-requirement-classes" TargetMode="External"/><Relationship Id="rId22" Type="http://schemas.openxmlformats.org/officeDocument/2006/relationships/hyperlink" Target="https://olgakraven.github.io/2026-PISID3-lecture/?topic=09-assumptions-traceability" TargetMode="External"/><Relationship Id="rId23" Type="http://schemas.openxmlformats.org/officeDocument/2006/relationships/hyperlink" Target="https://olgakraven.github.io/2026-PISID3-lecture/?topic=07-requirement-quality" TargetMode="External"/><Relationship Id="rId24" Type="http://schemas.openxmlformats.org/officeDocument/2006/relationships/hyperlink" Target="https://olgakraven.github.io/2026-PISID3-lecture/?topic=08-user-story-acceptance" TargetMode="External"/><Relationship Id="rId25" Type="http://schemas.openxmlformats.org/officeDocument/2006/relationships/hyperlink" Target="https://olgakraven.github.io/2026-PISID3-lecture/?topic=11-project-glossary" TargetMode="External"/><Relationship Id="rId26" Type="http://schemas.openxmlformats.org/officeDocument/2006/relationships/hyperlink" Target="https://olgakraven.github.io/2026-PISID3-lecture/?topic=10-entity-candidates" TargetMode="External"/><Relationship Id="rId27" Type="http://schemas.openxmlformats.org/officeDocument/2006/relationships/hyperlink" Target="https://olgakraven.github.io/2026-PISID3-lecture/?topic=12-business-rules" TargetMode="External"/><Relationship Id="rId28" Type="http://schemas.openxmlformats.org/officeDocument/2006/relationships/hyperlink" Target="https://olgakraven.github.io/2026-PISID3-lecture/?topic=13-attribute-composition" TargetMode="External"/><Relationship Id="rId29" Type="http://schemas.openxmlformats.org/officeDocument/2006/relationships/hyperlink" Target="https://olgakraven.github.io/2026-PISID3-lecture/?topic=14-data-history" TargetMode="External"/><Relationship Id="rId30" Type="http://schemas.openxmlformats.org/officeDocument/2006/relationships/hyperlink" Target="https://olgakraven.github.io/2026-PISID3-lecture/?topic=15-model-revision" TargetMode="External"/><Relationship Id="rId31" Type="http://schemas.openxmlformats.org/officeDocument/2006/relationships/hyperlink" Target="https://olgakraven.github.io/2026-PISID3-lecture/?topic=16-decision-matrix" TargetMode="External"/><Relationship Id="rId32" Type="http://schemas.openxmlformats.org/officeDocument/2006/relationships/hyperlink" Target="https://olgakraven.github.io/2026-PISID3-lecture/?topic=17-adr" TargetMode="External"/><Relationship Id="rId33" Type="http://schemas.openxmlformats.org/officeDocument/2006/relationships/hyperlink" Target="https://olgakraven.github.io/2026-PISID3-lecture/?topic=19-defense" TargetMode="External"/><Relationship Id="rId34" Type="http://schemas.openxmlformats.org/officeDocument/2006/relationships/hyperlink" Target="https://olgakraven.github.io/2026-PISID3-lecture/?topic=20-ux-goals" TargetMode="External"/><Relationship Id="rId35" Type="http://schemas.openxmlformats.org/officeDocument/2006/relationships/hyperlink" Target="https://olgakraven.github.io/2026-PISID3-lecture/?topic=21-information-architecture" TargetMode="External"/><Relationship Id="rId36" Type="http://schemas.openxmlformats.org/officeDocument/2006/relationships/hyperlink" Target="https://olgakraven.github.io/2026-PISID3-lecture/?topic=22-wireframe-prototype" TargetMode="External"/><Relationship Id="rId37" Type="http://schemas.openxmlformats.org/officeDocument/2006/relationships/hyperlink" Target="https://olgakraven.github.io/2026-PISID3-lecture/?topic=23-forms-validation-states" TargetMode="External"/><Relationship Id="rId38" Type="http://schemas.openxmlformats.org/officeDocument/2006/relationships/hyperlink" Target="https://olgakraven.github.io/2026-PISID3-lecture/?topic=24-design-system-accessibility" TargetMode="External"/><Relationship Id="rId39" Type="http://schemas.openxmlformats.org/officeDocument/2006/relationships/hyperlink" Target="https://olgakraven.github.io/2026-PISID3-lecture/?topic=25-rbac" TargetMode="External"/><Relationship Id="rId40" Type="http://schemas.openxmlformats.org/officeDocument/2006/relationships/hyperlink" Target="https://olgakraven.github.io/2026-PISID3-lecture/?topic=26-auth-lockout" TargetMode="External"/><Relationship Id="rId41" Type="http://schemas.openxmlformats.org/officeDocument/2006/relationships/hyperlink" Target="https://olgakraven.github.io/2026-PISID4-lecture/?topic=01-customer-documents" TargetMode="External"/><Relationship Id="rId42" Type="http://schemas.openxmlformats.org/officeDocument/2006/relationships/hyperlink" Target="https://olgakraven.github.io/2026-PISID4-lecture/?topic=02-conceptual-model" TargetMode="External"/><Relationship Id="rId43" Type="http://schemas.openxmlformats.org/officeDocument/2006/relationships/hyperlink" Target="https://olgakraven.github.io/2026-PISID4-lecture/?topic=03-ui-scenarios" TargetMode="External"/><Relationship Id="rId44" Type="http://schemas.openxmlformats.org/officeDocument/2006/relationships/hyperlink" Target="https://olgakraven.github.io/2026-PISID4-lecture/?topic=04-access-auth-admin" TargetMode="External"/><Relationship Id="rId45" Type="http://schemas.openxmlformats.org/officeDocument/2006/relationships/hyperlink" Target="https://olgakraven.github.io/2026-PISID4-lecture/?topic=05-project-document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Тексты для ЛМС по лабораторным работам</dc:title>
  <dc:subject>20 лабораторных работ за 5 6 и 7 семестры</dc:subject>
  <dc:creator/>
  <cp:keywords/>
  <dc:description/>
  <cp:lastModifiedBy>Gvadoskr</cp:lastModifiedBy>
  <cp:revision>35</cp:revision>
  <dcterms:created xsi:type="dcterms:W3CDTF">2026-02-12T14:50:00Z</dcterms:created>
  <dcterms:modified xsi:type="dcterms:W3CDTF">2026-08-30T22:09:00Z</dcterms:modified>
</cp:coreProperties>
</file>