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5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Реестр бизнес правил предметной области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ЛР05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C3-S5-LR05 Реестр бизнес правил предметной области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Составить реестр бизнес-правил с источниками и способами проверки.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Правила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ID и источник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Условие и следствие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Пограничные случаи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Ожидаемый эффект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Конфликт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Две трактовки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Последствия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Вопрос владельцу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 проверить каждое правило и какое противоречие требует решения заказчика?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Правило отделено от способа реализации, содержит проверяемое условие и связано с местом в документах заказчика.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