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6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Матрица ролей и прав доступа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 курс · 6 семестр · ЛР06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C3-S6-LR06 Матрица ролей и прав доступа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6 · Максимум 5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Связать рабочие обязанности с минимально необходимыми правами.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Матрица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Объект и операция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Роли и область данных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Конфликты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Назначение ID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Минимальная замена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Тесты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Роль и запись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Ожидаемый ответ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Какое право нужно отклонить, несмотря на удобство, и почему?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Каждое разрешение имеет рабочее основание; лишние полномочия выявлены.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