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3949C3CE" wp14:editId="5DE9960B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5BAD88FE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>АВТОНОМНАЯ НЕКОММЕРЧЕСКАЯ ОРГАНИЩАЦИЯ</w:t>
      </w:r>
    </w:p>
    <w:p w14:paraId="2B6D5244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 ВЫСШЕГО ОБРАЗОВАНИЯ</w:t>
      </w:r>
    </w:p>
    <w:p w14:paraId="1BF9B3F3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  <w:shd w:val="clear" w:color="auto" w:fill="auto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  <w:shd w:val="clear" w:color="auto" w:fill="auto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  <w:shd w:val="clear" w:color="auto" w:fill="auto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  <w:shd w:val="clear" w:color="auto" w:fill="auto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  <w:shd w:val="clear" w:color="auto" w:fill="auto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  <w:shd w:val="clear" w:color="auto" w:fill="auto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5D2F9F0" w14:textId="1A96EEB0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/>
          <w:b/>
          <w:i w:val="0"/>
          <w:color w:val="1C1C1C"/>
          <w:sz w:val="28"/>
        </w:rPr>
        <w:br/>
        <w:br/>
        <w:t>Отчет по лабораторной работе № 6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  <w:shd w:val="clear" w:color="auto" w:fill="auto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1C1C1C"/>
                <w:sz w:val="25"/>
              </w:rPr>
              <w:t>«Разработка хранимой процедуры»</w:t>
            </w:r>
          </w:p>
        </w:tc>
      </w:tr>
      <w:tr w:rsidR="00F54238" w14:paraId="1BE31388" w14:textId="77777777">
        <w:tc>
          <w:tcPr>
            <w:tcW w:w="3115" w:type="dxa"/>
            <w:gridSpan w:val="6"/>
            <w:shd w:val="clear" w:color="auto" w:fill="auto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8"/>
              </w:rPr>
              <w:t>C4_S7_LR06 · 4 курс · 7 семестр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1C1C1C"/>
                <w:sz w:val="24"/>
              </w:rPr>
              <w:t>МДК.07.01 Управление и автоматизация баз данных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7"/>
              </w:rPr>
              <w:t>Учебный блок: Выполнение запросов, автоматизация и требования к конфигурации</w:t>
            </w:r>
          </w:p>
        </w:tc>
      </w:tr>
    </w:tbl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54D4D7E0" w14:textId="77777777" w:rsidTr="0007163E">
        <w:tc>
          <w:tcPr>
            <w:tcW w:w="2061" w:type="dxa"/>
            <w:shd w:val="clear" w:color="auto" w:fill="auto"/>
          </w:tcPr>
          <w:p w14:paraId="637F457E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2499DAA0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63876B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7AB4261" w14:textId="77777777" w:rsidTr="00012EB8">
        <w:tc>
          <w:tcPr>
            <w:tcW w:w="2061" w:type="dxa"/>
            <w:shd w:val="clear" w:color="auto" w:fill="auto"/>
          </w:tcPr>
          <w:p w14:paraId="046A8DDC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0F077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8D9C75C" w14:textId="0803B7B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  <w:tr w:rsidR="002055B6" w14:paraId="69D80305" w14:textId="77777777" w:rsidTr="001C6C84">
        <w:tc>
          <w:tcPr>
            <w:tcW w:w="2061" w:type="dxa"/>
            <w:shd w:val="clear" w:color="auto" w:fill="auto"/>
          </w:tcPr>
          <w:p w14:paraId="401E635F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68D70F1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02FE07" w14:textId="59E36622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14:paraId="0B30BF61" w14:textId="77777777" w:rsidTr="00E66757">
        <w:tc>
          <w:tcPr>
            <w:tcW w:w="2061" w:type="dxa"/>
            <w:shd w:val="clear" w:color="auto" w:fill="auto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5072756B" w14:textId="77777777" w:rsidTr="00AA54AD">
        <w:tc>
          <w:tcPr>
            <w:tcW w:w="2268" w:type="dxa"/>
            <w:shd w:val="clear" w:color="auto" w:fill="auto"/>
          </w:tcPr>
          <w:p w14:paraId="2833DDA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68CB4A1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7EA10C61" w14:textId="4375118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14:paraId="5AE2B4FB" w14:textId="77777777" w:rsidTr="000678D0">
        <w:tc>
          <w:tcPr>
            <w:tcW w:w="2268" w:type="dxa"/>
            <w:shd w:val="clear" w:color="auto" w:fill="auto"/>
          </w:tcPr>
          <w:p w14:paraId="520F6A87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476A305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982E09B" w14:textId="0C341969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</w:tbl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1DEE7D1" w14:textId="6B60A87B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Москва, 202</w:t>
      </w:r>
      <w:r w:rsidR="00FE4931">
        <w:rPr>
          <w:rFonts w:ascii="TimesNewRomanPS-BoldMT" w:hAnsi="TimesNewRomanPS-BoldMT"/>
          <w:b/>
          <w:bCs/>
          <w:color w:val="000000"/>
          <w:sz w:val="28"/>
          <w:szCs w:val="28"/>
        </w:rPr>
        <w:t>6</w:t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ПАСПОРТ ЛАБОРАТОРНОЙ РАБОТЫ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2721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Параметр</w:t>
            </w:r>
          </w:p>
        </w:tc>
        <w:tc>
          <w:tcPr>
            <w:tcW w:type="dxa" w:w="6520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72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Идентификатор</w:t>
            </w:r>
          </w:p>
        </w:tc>
        <w:tc>
          <w:tcPr>
            <w:tcW w:type="dxa" w:w="652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C4_S7_LR06</w:t>
            </w:r>
          </w:p>
        </w:tc>
      </w:tr>
      <w:tr>
        <w:trPr>
          <w:cantSplit/>
        </w:trPr>
        <w:tc>
          <w:tcPr>
            <w:tcW w:type="dxa" w:w="272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Вариант</w:t>
            </w:r>
          </w:p>
        </w:tc>
        <w:tc>
          <w:tcPr>
            <w:tcW w:type="dxa" w:w="652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Укажите номер 01–30 и значения из соответствующей строки матрицы семестра</w:t>
            </w:r>
          </w:p>
        </w:tc>
      </w:tr>
      <w:tr>
        <w:trPr>
          <w:cantSplit/>
        </w:trPr>
        <w:tc>
          <w:tcPr>
            <w:tcW w:type="dxa" w:w="272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Платформа</w:t>
            </w:r>
          </w:p>
        </w:tc>
        <w:tc>
          <w:tcPr>
            <w:tcW w:type="dxa" w:w="652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MySQL 8.4</w:t>
            </w:r>
          </w:p>
        </w:tc>
      </w:tr>
      <w:tr>
        <w:trPr>
          <w:cantSplit/>
        </w:trPr>
        <w:tc>
          <w:tcPr>
            <w:tcW w:type="dxa" w:w="272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Формируемые компетенции</w:t>
            </w:r>
          </w:p>
        </w:tc>
        <w:tc>
          <w:tcPr>
            <w:tcW w:type="dxa" w:w="652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ОК 01, ПК 7.1, ПК 7.2, ПК 7.3</w:t>
            </w:r>
          </w:p>
        </w:tc>
      </w:tr>
      <w:tr>
        <w:trPr>
          <w:cantSplit/>
        </w:trPr>
        <w:tc>
          <w:tcPr>
            <w:tcW w:type="dxa" w:w="272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Технический результат</w:t>
            </w:r>
          </w:p>
        </w:tc>
        <w:tc>
          <w:tcPr>
            <w:tcW w:type="dxa" w:w="652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Хранимая процедура и протокол вызовов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Times New Roman" w:hAnsi="Times New Roman" w:eastAsia="Times New Roman"/>
          <w:b/>
          <w:i w:val="0"/>
          <w:color w:val="1C1C1C"/>
          <w:sz w:val="22"/>
        </w:rPr>
        <w:t>Цель.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 xml:space="preserve"> Создать процедуру регистрации движения материалов с валидацией и транзакционным результатом.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/>
          <w:i w:val="0"/>
          <w:color w:val="1C1C1C"/>
          <w:sz w:val="22"/>
        </w:rPr>
        <w:t>Формируемое умение.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 xml:space="preserve"> Определять параметры процедуры, обрабатывать недопустимый ввод и проверять изменение данных через CALL.</w:t>
      </w: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1. ИСХОДНЫЕ ДАННЫЕ И УСЛОВИЯ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Таблицы stock_movements и material_balances.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Контракт входных параметров.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Набор вызовов по варианту.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Правило отклонения нулевого и чрезмерного расхода.</w:t>
      </w:r>
    </w:p>
    <w:p>
      <w:pPr>
        <w:keepNext/>
        <w:spacing w:before="160" w:after="120"/>
      </w:pPr>
      <w:r>
        <w:rPr>
          <w:rFonts w:ascii="Times New Roman" w:hAnsi="Times New Roman" w:eastAsia="Times New Roman"/>
          <w:b/>
          <w:i w:val="0"/>
          <w:color w:val="1C1C1C"/>
          <w:sz w:val="26"/>
        </w:rPr>
        <w:t>Файлы стартового пакета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567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№</w:t>
            </w:r>
          </w:p>
        </w:tc>
        <w:tc>
          <w:tcPr>
            <w:tcW w:type="dxa" w:w="345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Файл</w:t>
            </w:r>
          </w:p>
        </w:tc>
        <w:tc>
          <w:tcPr>
            <w:tcW w:type="dxa" w:w="5216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Назначение / фактическая версия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1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procedure_case.sql</w:t>
            </w:r>
          </w:p>
        </w:tc>
        <w:tc>
          <w:tcPr>
            <w:tcW w:type="dxa" w:w="521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Зафиксируйте использованную копию и контрольные сведения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2</w:t>
            </w:r>
          </w:p>
        </w:tc>
        <w:tc>
          <w:tcPr>
            <w:tcW w:type="dxa" w:w="345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procedure-contract.md</w:t>
            </w:r>
          </w:p>
        </w:tc>
        <w:tc>
          <w:tcPr>
            <w:tcW w:type="dxa" w:w="5216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Зафиксируйте использованную копию и контрольные сведения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3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c4-s7-variants.csv</w:t>
            </w:r>
          </w:p>
        </w:tc>
        <w:tc>
          <w:tcPr>
            <w:tcW w:type="dxa" w:w="521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Зафиксируйте использованную копию и контрольные сведения</w:t>
            </w:r>
          </w:p>
        </w:tc>
      </w:tr>
    </w:tbl>
    <w:p>
      <w:pPr>
        <w:spacing w:after="20"/>
      </w:pPr>
    </w:p>
    <w:p>
      <w:pPr>
        <w:keepNext/>
        <w:spacing w:before="160" w:after="120"/>
      </w:pPr>
      <w:r>
        <w:rPr>
          <w:rFonts w:ascii="Times New Roman" w:hAnsi="Times New Roman" w:eastAsia="Times New Roman"/>
          <w:b/>
          <w:i w:val="0"/>
          <w:color w:val="1C1C1C"/>
          <w:sz w:val="26"/>
        </w:rPr>
        <w:t>Ограничения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Не помещайте пароль или пользовательский ввод в динамический SQL.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Процедура должна выдавать понятный результат вызова.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Проверяйте как успешный, так и отклонённый вызов.</w:t>
      </w: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2. ХОД ВЫПОЛНЕНИЯ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567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Шаг</w:t>
            </w:r>
          </w:p>
        </w:tc>
        <w:tc>
          <w:tcPr>
            <w:tcW w:type="dxa" w:w="3061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Что выполнено</w:t>
            </w:r>
          </w:p>
        </w:tc>
        <w:tc>
          <w:tcPr>
            <w:tcW w:type="dxa" w:w="4139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Команда, запрос или доказательство</w:t>
            </w:r>
          </w:p>
        </w:tc>
        <w:tc>
          <w:tcPr>
            <w:tcW w:type="dxa" w:w="1474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Статус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1</w:t>
            </w:r>
          </w:p>
        </w:tc>
        <w:tc>
          <w:tcPr>
            <w:tcW w:type="dxa" w:w="306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Опишите контракт процедуры: входы, изменение и ошибки.</w:t>
            </w:r>
          </w:p>
        </w:tc>
        <w:tc>
          <w:tcPr>
            <w:tcW w:type="dxa" w:w="413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2</w:t>
            </w:r>
          </w:p>
        </w:tc>
        <w:tc>
          <w:tcPr>
            <w:tcW w:type="dxa" w:w="306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Создайте процедуру с именованными параметрами.</w:t>
            </w:r>
          </w:p>
        </w:tc>
        <w:tc>
          <w:tcPr>
            <w:tcW w:type="dxa" w:w="413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3</w:t>
            </w:r>
          </w:p>
        </w:tc>
        <w:tc>
          <w:tcPr>
            <w:tcW w:type="dxa" w:w="306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Проверьте существование заказа и материала.</w:t>
            </w:r>
          </w:p>
        </w:tc>
        <w:tc>
          <w:tcPr>
            <w:tcW w:type="dxa" w:w="413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4</w:t>
            </w:r>
          </w:p>
        </w:tc>
        <w:tc>
          <w:tcPr>
            <w:tcW w:type="dxa" w:w="306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Отклоните недопустимое количество через SIGNAL.</w:t>
            </w:r>
          </w:p>
        </w:tc>
        <w:tc>
          <w:tcPr>
            <w:tcW w:type="dxa" w:w="413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5</w:t>
            </w:r>
          </w:p>
        </w:tc>
        <w:tc>
          <w:tcPr>
            <w:tcW w:type="dxa" w:w="306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Выполните запись движения и изменение остатка в одной транзакционной логике.</w:t>
            </w:r>
          </w:p>
        </w:tc>
        <w:tc>
          <w:tcPr>
            <w:tcW w:type="dxa" w:w="413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6</w:t>
            </w:r>
          </w:p>
        </w:tc>
        <w:tc>
          <w:tcPr>
            <w:tcW w:type="dxa" w:w="306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Вызовите процедуру на успешных и ошибочных данных; проверьте таблицы после каждого вызова.</w:t>
            </w:r>
          </w:p>
        </w:tc>
        <w:tc>
          <w:tcPr>
            <w:tcW w:type="dxa" w:w="413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3. ТЕХНИЧЕСКИЙ РЕЗУЛЬТАТ И ДОКАЗАТЕЛЬСТВА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567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№</w:t>
            </w:r>
          </w:p>
        </w:tc>
        <w:tc>
          <w:tcPr>
            <w:tcW w:type="dxa" w:w="3969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Требуемое доказательство</w:t>
            </w:r>
          </w:p>
        </w:tc>
        <w:tc>
          <w:tcPr>
            <w:tcW w:type="dxa" w:w="4706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Фактическое доказательство / ссылка на рисунок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1</w:t>
            </w:r>
          </w:p>
        </w:tc>
        <w:tc>
          <w:tcPr>
            <w:tcW w:type="dxa" w:w="396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CREATE PROCEDURE.</w:t>
            </w:r>
          </w:p>
        </w:tc>
        <w:tc>
          <w:tcPr>
            <w:tcW w:type="dxa" w:w="470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2</w:t>
            </w:r>
          </w:p>
        </w:tc>
        <w:tc>
          <w:tcPr>
            <w:tcW w:type="dxa" w:w="396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Успешный CALL и данные после него.</w:t>
            </w:r>
          </w:p>
        </w:tc>
        <w:tc>
          <w:tcPr>
            <w:tcW w:type="dxa" w:w="4706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3</w:t>
            </w:r>
          </w:p>
        </w:tc>
        <w:tc>
          <w:tcPr>
            <w:tcW w:type="dxa" w:w="396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Ошибочный CALL с сообщением.</w:t>
            </w:r>
          </w:p>
        </w:tc>
        <w:tc>
          <w:tcPr>
            <w:tcW w:type="dxa" w:w="470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4</w:t>
            </w:r>
          </w:p>
        </w:tc>
        <w:tc>
          <w:tcPr>
            <w:tcW w:type="dxa" w:w="396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Проверка отсутствия частичного изменения.</w:t>
            </w:r>
          </w:p>
        </w:tc>
        <w:tc>
          <w:tcPr>
            <w:tcW w:type="dxa" w:w="4706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Сформулируйте полученный технический результат: Хранимая процедура и протокол вызовов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4. ПРОВЕРКА РЕЗУЛЬТАТА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226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Контроль</w:t>
            </w:r>
          </w:p>
        </w:tc>
        <w:tc>
          <w:tcPr>
            <w:tcW w:type="dxa" w:w="3515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Ожидалось</w:t>
            </w:r>
          </w:p>
        </w:tc>
        <w:tc>
          <w:tcPr>
            <w:tcW w:type="dxa" w:w="345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Получено и чем подтверждено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Критерий готовности</w:t>
            </w:r>
          </w:p>
        </w:tc>
        <w:tc>
          <w:tcPr>
            <w:tcW w:type="dxa" w:w="3515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Контракт соблюдён; успешный и ошибочный вызовы дают ожидаемое состояние данных.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Повторная проверка</w:t>
            </w:r>
          </w:p>
        </w:tc>
        <w:tc>
          <w:tcPr>
            <w:tcW w:type="dxa" w:w="3515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Результат воспроизводится тем же способом</w:t>
            </w:r>
          </w:p>
        </w:tc>
        <w:tc>
          <w:tcPr>
            <w:tcW w:type="dxa" w:w="345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Типичная ошибка исключена</w:t>
            </w:r>
          </w:p>
        </w:tc>
        <w:tc>
          <w:tcPr>
            <w:tcW w:type="dxa" w:w="3515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Проверяется только создание процедуры, но не фактическое изменение и откат при ошибке.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5. САМОПРОВЕРКА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6009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Критерий</w:t>
            </w:r>
          </w:p>
        </w:tc>
        <w:tc>
          <w:tcPr>
            <w:tcW w:type="dxa" w:w="680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Да</w:t>
            </w:r>
          </w:p>
        </w:tc>
        <w:tc>
          <w:tcPr>
            <w:tcW w:type="dxa" w:w="2551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Доказательство / исправление</w:t>
            </w:r>
          </w:p>
        </w:tc>
      </w:tr>
      <w:tr>
        <w:trPr>
          <w:cantSplit/>
        </w:trPr>
        <w:tc>
          <w:tcPr>
            <w:tcW w:type="dxa" w:w="600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Получен и сохранён результат «Хранимая процедура и протокол вызовов».</w:t>
            </w:r>
          </w:p>
        </w:tc>
        <w:tc>
          <w:tcPr>
            <w:tcW w:type="dxa" w:w="68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Использован индивидуальный вариант, а значения варианта указаны в отчёте.</w:t>
            </w:r>
          </w:p>
        </w:tc>
        <w:tc>
          <w:tcPr>
            <w:tcW w:type="dxa" w:w="68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Результат проверен отдельным действием, а не только визуальной оценкой.</w:t>
            </w:r>
          </w:p>
        </w:tc>
        <w:tc>
          <w:tcPr>
            <w:tcW w:type="dxa" w:w="68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Команды, SQL-код и фрагменты журнала читаемы; секреты и пароли скрыты.</w:t>
            </w:r>
          </w:p>
        </w:tc>
        <w:tc>
          <w:tcPr>
            <w:tcW w:type="dxa" w:w="68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Вывод отвечает на ситуацию и объясняет принятое решение.</w:t>
            </w:r>
          </w:p>
        </w:tc>
        <w:tc>
          <w:tcPr>
            <w:tcW w:type="dxa" w:w="68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6. ОТВЕТЫ И ВЫВОД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Какой признак сильнее всего повлиял на решение?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Какой следующий контроль вы бы добавили в рабочей среде?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Вывод: что сделано, что подтверждено и какое решение принято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СДАЧА В LMS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226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Параметр</w:t>
            </w:r>
          </w:p>
        </w:tc>
        <w:tc>
          <w:tcPr>
            <w:tcW w:type="dxa" w:w="6973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Формат</w:t>
            </w:r>
          </w:p>
        </w:tc>
        <w:tc>
          <w:tcPr>
            <w:tcW w:type="dxa" w:w="6973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DOCX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Имя файла</w:t>
            </w:r>
          </w:p>
        </w:tc>
        <w:tc>
          <w:tcPr>
            <w:tcW w:type="dxa" w:w="6973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C4_S7_LR06_Фамилия_Группа.docx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Комплектность</w:t>
            </w:r>
          </w:p>
        </w:tc>
        <w:tc>
          <w:tcPr>
            <w:tcW w:type="dxa" w:w="6973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Один заполненный и редактируемый DOCX-файл.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Перед загрузкой удалите личные секреты, убедитесь в читаемости кода и сохраните редактируемый DOCX.</w:t>
      </w:r>
    </w:p>
    <w:sectPr w:rsidR="00FF2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8C2B" w14:textId="77777777" w:rsidR="00F25E9A" w:rsidRDefault="00F25E9A">
      <w:pPr>
        <w:spacing w:after="0" w:line="240" w:lineRule="auto"/>
      </w:pPr>
      <w:r>
        <w:separator/>
      </w:r>
    </w:p>
  </w:endnote>
  <w:endnote w:type="continuationSeparator" w:id="0">
    <w:p w14:paraId="5AB51C7B" w14:textId="77777777" w:rsidR="00F25E9A" w:rsidRDefault="00F2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71587" w14:textId="77777777" w:rsidR="00F25E9A" w:rsidRDefault="00F25E9A">
      <w:pPr>
        <w:spacing w:after="0" w:line="240" w:lineRule="auto"/>
      </w:pPr>
      <w:r>
        <w:separator/>
      </w:r>
    </w:p>
  </w:footnote>
  <w:footnote w:type="continuationSeparator" w:id="0">
    <w:p w14:paraId="0B691189" w14:textId="77777777" w:rsidR="00F25E9A" w:rsidRDefault="00F25E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92308"/>
    <w:rsid w:val="008932D5"/>
    <w:rsid w:val="009E0546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sz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C4_S7_LR06 — Разработка хранимой процедуры</dc:title>
  <dc:subject>МДК.07.01 Управление и автоматизация баз данных</dc:subject>
  <dc:creator>Московский университет «Синергия»</dc:creator>
  <cp:keywords/>
  <dc:description/>
  <cp:lastModifiedBy>Gvadoskr</cp:lastModifiedBy>
  <cp:revision>17</cp:revision>
  <dcterms:created xsi:type="dcterms:W3CDTF">2023-10-02T14:35:00Z</dcterms:created>
  <dcterms:modified xsi:type="dcterms:W3CDTF">2026-08-31T18:32:00Z</dcterms:modified>
</cp:coreProperties>
</file>