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1.png" ContentType="image/png"/>
  <Override PartName="/word/media/rId26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Вероятностные алгоритмы проверки чисел на простоту</w:t>
      </w:r>
    </w:p>
    <w:p>
      <w:pPr>
        <w:pStyle w:val="Author"/>
      </w:pPr>
      <w:r>
        <w:t xml:space="preserve">Лебедева Ольга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и реализовать на языке Julia[1] вероятностные методы проверки простоты чисел: тест Ферма[2], тест Соловэя-Штрассена[3], тест Миллера-Рабина[4] и вычисления символа Якоби[5].</w:t>
      </w:r>
    </w:p>
    <w:bookmarkEnd w:id="9"/>
    <w:bookmarkStart w:id="10" w:name="задачи"/>
    <w:p>
      <w:pPr>
        <w:pStyle w:val="Heading1"/>
      </w:pPr>
      <w:r>
        <w:t xml:space="preserve">Задачи</w:t>
      </w:r>
    </w:p>
    <w:p>
      <w:pPr>
        <w:numPr>
          <w:ilvl w:val="0"/>
          <w:numId w:val="1001"/>
        </w:numPr>
      </w:pPr>
      <w:r>
        <w:t xml:space="preserve">Ознакомиться с теоретическими основами вероятностных тестов на простоту.</w:t>
      </w:r>
    </w:p>
    <w:p>
      <w:pPr>
        <w:numPr>
          <w:ilvl w:val="0"/>
          <w:numId w:val="1001"/>
        </w:numPr>
      </w:pPr>
      <w:r>
        <w:t xml:space="preserve">Реализовать и протестировать алгоритмы Ферма, Соловея–Штрассена и Миллера–Рабина.</w:t>
      </w:r>
    </w:p>
    <w:p>
      <w:pPr>
        <w:numPr>
          <w:ilvl w:val="0"/>
          <w:numId w:val="1001"/>
        </w:numPr>
      </w:pPr>
      <w:r>
        <w:t xml:space="preserve">Изучить вычисление символа Якоби как вспомогательной функции для теста Соловея–Штрассена.</w:t>
      </w:r>
    </w:p>
    <w:p>
      <w:pPr>
        <w:numPr>
          <w:ilvl w:val="0"/>
          <w:numId w:val="1001"/>
        </w:numPr>
      </w:pPr>
      <w:r>
        <w:t xml:space="preserve">Сравнить точность и поведение различных тестов на примерах простых и составных чисел.</w:t>
      </w:r>
    </w:p>
    <w:bookmarkEnd w:id="10"/>
    <w:bookmarkStart w:id="11" w:name="объект-и-предмет-исследования"/>
    <w:p>
      <w:pPr>
        <w:pStyle w:val="Heading1"/>
      </w:pPr>
      <w:r>
        <w:t xml:space="preserve">Объект и предмет исследования</w:t>
      </w:r>
    </w:p>
    <w:p>
      <w:pPr>
        <w:pStyle w:val="FirstParagraph"/>
      </w:pPr>
      <w:r>
        <w:t xml:space="preserve">Объект исследования: методы проверки чисел на простоту.</w:t>
      </w:r>
    </w:p>
    <w:p>
      <w:pPr>
        <w:pStyle w:val="BodyText"/>
      </w:pPr>
      <w:r>
        <w:t xml:space="preserve">Предмет исследования: вероятностные алгоритмы, основанные на свойствах чисел в модульной арифметике.</w:t>
      </w:r>
    </w:p>
    <w:bookmarkEnd w:id="11"/>
    <w:bookmarkStart w:id="12" w:name="условные-обозначения-и-термины"/>
    <w:p>
      <w:pPr>
        <w:pStyle w:val="Heading1"/>
      </w:pPr>
      <w:r>
        <w:t xml:space="preserve">Условные обозначения и термины</w:t>
      </w:r>
    </w:p>
    <w:p>
      <w:pPr>
        <w:pStyle w:val="FirstParagraph"/>
      </w:pPr>
      <w:r>
        <w:t xml:space="preserve">Простое число – натуральное число больше единицы, имеющее ровно два различных натуральных делителя: 1 и само себя.</w:t>
      </w:r>
    </w:p>
    <w:p>
      <w:pPr>
        <w:pStyle w:val="BodyText"/>
      </w:pPr>
      <w:r>
        <w:t xml:space="preserve">Составное число – натуральное число, имеющее более двух делителей.</w:t>
      </w:r>
    </w:p>
    <w:p>
      <w:pPr>
        <w:pStyle w:val="BodyText"/>
      </w:pPr>
      <w:r>
        <w:t xml:space="preserve">Модульная арифметика – система вычислений по модулю n, в которой рассматриваются остатки от деления чисел на n.</w:t>
      </w:r>
    </w:p>
    <w:p>
      <w:pPr>
        <w:pStyle w:val="BodyText"/>
      </w:pPr>
      <w:r>
        <w:t xml:space="preserve">Вероятностный тест на простоту – алгоритм, который на основе случайно выбираемых параметров определяет, является ли число вероятно простым или точно составным; допускает малую вероятность ошибки в сторону</w:t>
      </w:r>
      <w:r>
        <w:t xml:space="preserve"> </w:t>
      </w:r>
      <w:r>
        <w:t xml:space="preserve">“простое”</w:t>
      </w:r>
      <w:r>
        <w:t xml:space="preserve"> </w:t>
      </w:r>
      <w:r>
        <w:t xml:space="preserve">для некоторых составных чисел.</w:t>
      </w:r>
    </w:p>
    <w:p>
      <w:pPr>
        <w:pStyle w:val="BodyText"/>
      </w:pPr>
      <w:r>
        <w:t xml:space="preserve">Символ Якоби (a/n) – обобщение символа Лежандра для нечётного положительного n. Принимает значения -1, 0 или 1 и используется для анализа квадратичных вычетов и в вероятностных тестах на простоту.</w:t>
      </w:r>
    </w:p>
    <w:p>
      <w:pPr>
        <w:pStyle w:val="BodyText"/>
      </w:pPr>
      <w:r>
        <w:t xml:space="preserve">Основание теста (a) – целое число, выбираемое в заданном диапазоне (обычно от 2 до n-2), используемое в формулах проверок.</w:t>
      </w:r>
    </w:p>
    <w:p>
      <w:pPr>
        <w:pStyle w:val="BodyText"/>
      </w:pPr>
      <w:r>
        <w:t xml:space="preserve">powermod(a, b, n) – возведение числа a в степень b по модулю n с использованием быстрого алгоритма (используется для эффективности и предотвращения переполнения).</w:t>
      </w:r>
    </w:p>
    <w:bookmarkEnd w:id="12"/>
    <w:bookmarkStart w:id="13" w:name="Xc12f531ecfd00c877e29758c74b6135187cbe2b"/>
    <w:p>
      <w:pPr>
        <w:pStyle w:val="Heading1"/>
      </w:pPr>
      <w:r>
        <w:t xml:space="preserve">Техническое оснащение и выбранные методы проведения работы</w:t>
      </w:r>
    </w:p>
    <w:p>
      <w:pPr>
        <w:pStyle w:val="FirstParagraph"/>
      </w:pPr>
      <w:r>
        <w:t xml:space="preserve">Программное обеспечение:</w:t>
      </w:r>
    </w:p>
    <w:p>
      <w:pPr>
        <w:pStyle w:val="Compact"/>
        <w:numPr>
          <w:ilvl w:val="0"/>
          <w:numId w:val="1002"/>
        </w:numPr>
      </w:pPr>
      <w:r>
        <w:t xml:space="preserve">Язык программирования Julia.</w:t>
      </w:r>
    </w:p>
    <w:p>
      <w:pPr>
        <w:pStyle w:val="Compact"/>
        <w:numPr>
          <w:ilvl w:val="0"/>
          <w:numId w:val="1002"/>
        </w:numPr>
      </w:pPr>
      <w:r>
        <w:t xml:space="preserve">Среда разработки JupyterLab / VS Code.</w:t>
      </w:r>
    </w:p>
    <w:p>
      <w:pPr>
        <w:pStyle w:val="FirstParagraph"/>
      </w:pPr>
      <w:r>
        <w:t xml:space="preserve">Методы:</w:t>
      </w:r>
    </w:p>
    <w:p>
      <w:pPr>
        <w:pStyle w:val="Compact"/>
        <w:numPr>
          <w:ilvl w:val="0"/>
          <w:numId w:val="1003"/>
        </w:numPr>
      </w:pPr>
      <w:r>
        <w:t xml:space="preserve">Использование модульной арифметики для возведения в степень по модулю.</w:t>
      </w:r>
    </w:p>
    <w:p>
      <w:pPr>
        <w:pStyle w:val="Compact"/>
        <w:numPr>
          <w:ilvl w:val="0"/>
          <w:numId w:val="1003"/>
        </w:numPr>
      </w:pPr>
      <w:r>
        <w:t xml:space="preserve">Генерация случайных оснований для тестов.</w:t>
      </w:r>
    </w:p>
    <w:p>
      <w:pPr>
        <w:pStyle w:val="Compact"/>
        <w:numPr>
          <w:ilvl w:val="0"/>
          <w:numId w:val="1003"/>
        </w:numPr>
      </w:pPr>
      <w:r>
        <w:t xml:space="preserve">Проверка выполнения сравнений в модульной системе.</w:t>
      </w:r>
    </w:p>
    <w:p>
      <w:pPr>
        <w:pStyle w:val="Compact"/>
        <w:numPr>
          <w:ilvl w:val="0"/>
          <w:numId w:val="1003"/>
        </w:numPr>
      </w:pPr>
      <w:r>
        <w:t xml:space="preserve">Многократное повторение тестов для снижения вероятности ошибки.</w:t>
      </w:r>
    </w:p>
    <w:bookmarkEnd w:id="13"/>
    <w:bookmarkStart w:id="14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Проверка чисел на простоту является важной задачей теории чисел и криптографии. Детерминированные методы, такие как деление на все возможные делители до sqrt(n) требуют слишком больших вычислений для больших чисел. Поэтому в практических системах используются вероятностные тесты, которые позволяют быстро определить, является ли число вероятно простым.</w:t>
      </w:r>
    </w:p>
    <w:p>
      <w:pPr>
        <w:pStyle w:val="BodyText"/>
      </w:pPr>
      <w:r>
        <w:t xml:space="preserve">Среди таких тестов выделяются три наиболее известных метода: тест Ферма, тест Соловэя–Штрассена и тест Миллера–Рабина. Они основаны на свойствах чисел в модульной арифметике и используют случайные основания для проверки выполнения определённых сравнений. Ошибка возможна, но вероятность её возникновения стремительно уменьшается с увеличением числа итераций.</w:t>
      </w:r>
    </w:p>
    <w:p>
      <w:pPr>
        <w:pStyle w:val="BodyText"/>
      </w:pPr>
      <w:r>
        <w:t xml:space="preserve">Символ Якоби, в свою очередь, является важным элементом при реализации теста Соловэя–Штрассена, поскольку он позволяет связать поведение степени числа с теоретическими свойствами квадратичных вычетов.</w:t>
      </w:r>
    </w:p>
    <w:bookmarkEnd w:id="14"/>
    <w:bookmarkStart w:id="15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Реализовать на Julia четыре функции:</w:t>
      </w:r>
    </w:p>
    <w:p>
      <w:pPr>
        <w:pStyle w:val="Compact"/>
        <w:numPr>
          <w:ilvl w:val="0"/>
          <w:numId w:val="1004"/>
        </w:numPr>
      </w:pPr>
      <w:r>
        <w:t xml:space="preserve">Тест Ферма.</w:t>
      </w:r>
    </w:p>
    <w:p>
      <w:pPr>
        <w:pStyle w:val="Compact"/>
        <w:numPr>
          <w:ilvl w:val="0"/>
          <w:numId w:val="1004"/>
        </w:numPr>
      </w:pPr>
      <w:r>
        <w:t xml:space="preserve">Вычисление символа Якоби.</w:t>
      </w:r>
    </w:p>
    <w:p>
      <w:pPr>
        <w:pStyle w:val="Compact"/>
        <w:numPr>
          <w:ilvl w:val="0"/>
          <w:numId w:val="1004"/>
        </w:numPr>
      </w:pPr>
      <w:r>
        <w:t xml:space="preserve">Тест Соловэя–Штрассена.</w:t>
      </w:r>
    </w:p>
    <w:p>
      <w:pPr>
        <w:pStyle w:val="Compact"/>
        <w:numPr>
          <w:ilvl w:val="0"/>
          <w:numId w:val="1004"/>
        </w:numPr>
      </w:pPr>
      <w:r>
        <w:t xml:space="preserve">Тест Миллера–Рабина.</w:t>
      </w:r>
    </w:p>
    <w:bookmarkEnd w:id="15"/>
    <w:bookmarkStart w:id="20" w:name="тест-ферма"/>
    <w:p>
      <w:pPr>
        <w:pStyle w:val="Heading1"/>
      </w:pPr>
      <w:r>
        <w:t xml:space="preserve">Тест Ферма</w:t>
      </w:r>
    </w:p>
    <w:p>
      <w:pPr>
        <w:pStyle w:val="FirstParagraph"/>
      </w:pPr>
      <w:r>
        <w:t xml:space="preserve">Выполним задание 1 с помощью языка Julia:</w:t>
      </w:r>
    </w:p>
    <w:p>
      <w:pPr>
        <w:pStyle w:val="BodyText"/>
      </w:pPr>
      <w:r>
        <w:t xml:space="preserve">Проверим результат работы кода: См.</w:t>
      </w:r>
      <w:r>
        <w:t xml:space="preserve"> </w:t>
      </w:r>
      <w:hyperlink w:anchor="fig:001">
        <w:r>
          <w:rPr>
            <w:rStyle w:val="Hyperlink"/>
          </w:rPr>
          <w:t xml:space="preserve">рис. 1</w:t>
        </w:r>
      </w:hyperlink>
    </w:p>
    <w:bookmarkStart w:id="19" w:name="fig:001"/>
    <w:p>
      <w:pPr>
        <w:pStyle w:val="CaptionedFigure"/>
      </w:pPr>
      <w:r>
        <w:drawing>
          <wp:inline>
            <wp:extent cx="3733800" cy="2073903"/>
            <wp:effectExtent b="0" l="0" r="0" t="0"/>
            <wp:docPr descr="Тест Ферма" title="" id="17" name="Picture"/>
            <a:graphic>
              <a:graphicData uri="http://schemas.openxmlformats.org/drawingml/2006/picture">
                <pic:pic>
                  <pic:nvPicPr>
                    <pic:cNvPr descr="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73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 Ферма</w:t>
      </w:r>
    </w:p>
    <w:bookmarkEnd w:id="19"/>
    <w:p>
      <w:pPr>
        <w:pStyle w:val="BodyText"/>
      </w:pPr>
      <w:r>
        <w:t xml:space="preserve">Алгоритм основан на малой теореме Ферма, согласно которой, если число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простое, то для любого целого</w:t>
      </w:r>
      <w:r>
        <w:t xml:space="preserve"> </w:t>
      </w:r>
      <m:oMath>
        <m:r>
          <m:t>a</m:t>
        </m:r>
      </m:oMath>
      <w:r>
        <w:t xml:space="preserve">, взаимно простого с</w:t>
      </w:r>
      <w:r>
        <w:t xml:space="preserve"> </w:t>
      </w:r>
      <m:oMath>
        <m:r>
          <m:t>p</m:t>
        </m:r>
      </m:oMath>
      <w:r>
        <w:t xml:space="preserve">, выполняется соотношение</w:t>
      </w:r>
      <w:r>
        <w:t xml:space="preserve"> </w:t>
      </w:r>
      <m:oMath>
        <m:sSup>
          <m:e>
            <m:r>
              <m:t>a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≡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Проверка заключается в выборе нескольких случайных оснований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из диапазона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и вычислении значения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 </m:t>
        </m:r>
        <m:r>
          <m:rPr>
            <m:sty m:val="p"/>
          </m:rPr>
          <m:t>mod</m:t>
        </m:r>
        <m:r>
          <m:t> </m:t>
        </m:r>
        <m:r>
          <m:t>n</m:t>
        </m:r>
      </m:oMath>
      <w:r>
        <w:t xml:space="preserve">.</w:t>
      </w:r>
      <w:r>
        <w:t xml:space="preserve"> </w:t>
      </w:r>
      <w:r>
        <w:t xml:space="preserve">Если равенство выполняется для всех выбранных оснований, число считается вероятно простым.</w:t>
      </w:r>
      <w:r>
        <w:t xml:space="preserve"> </w:t>
      </w:r>
      <w:r>
        <w:t xml:space="preserve">Метод обеспечивает простую и быструю проверку свойств числа в модульной арифметике, что делает его удобным для первичной оценки простоты.</w:t>
      </w:r>
    </w:p>
    <w:bookmarkEnd w:id="20"/>
    <w:bookmarkStart w:id="25" w:name="вычисление-символа-якоби"/>
    <w:p>
      <w:pPr>
        <w:pStyle w:val="Heading1"/>
      </w:pPr>
      <w:r>
        <w:t xml:space="preserve">Вычисление символа Якоби</w:t>
      </w:r>
    </w:p>
    <w:p>
      <w:pPr>
        <w:pStyle w:val="FirstParagraph"/>
      </w:pPr>
      <w:r>
        <w:t xml:space="preserve">Выполним задание 2 с помощью языка Julia и проверим результат работы кода: См.</w:t>
      </w:r>
      <w:r>
        <w:t xml:space="preserve"> </w:t>
      </w:r>
      <w:hyperlink w:anchor="fig:002">
        <w:r>
          <w:rPr>
            <w:rStyle w:val="Hyperlink"/>
          </w:rPr>
          <w:t xml:space="preserve">рис. 2</w:t>
        </w:r>
      </w:hyperlink>
    </w:p>
    <w:bookmarkStart w:id="24" w:name="fig:002"/>
    <w:p>
      <w:pPr>
        <w:pStyle w:val="CaptionedFigure"/>
      </w:pPr>
      <w:r>
        <w:drawing>
          <wp:inline>
            <wp:extent cx="3733800" cy="1970616"/>
            <wp:effectExtent b="0" l="0" r="0" t="0"/>
            <wp:docPr descr="Вычисление символа Якоби" title="" id="22" name="Picture"/>
            <a:graphic>
              <a:graphicData uri="http://schemas.openxmlformats.org/drawingml/2006/picture">
                <pic:pic>
                  <pic:nvPicPr>
                    <pic:cNvPr descr="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0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Вычисление символа Якоби</w:t>
      </w:r>
    </w:p>
    <w:bookmarkEnd w:id="24"/>
    <w:p>
      <w:pPr>
        <w:pStyle w:val="BodyText"/>
      </w:pPr>
      <w:r>
        <w:t xml:space="preserve">Символ Якоби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представляет собой обобщение символа Лежандра и используется для анализа свойств чисел в модульной арифметике.</w:t>
      </w:r>
      <w:r>
        <w:t xml:space="preserve"> </w:t>
      </w:r>
      <w:r>
        <w:t xml:space="preserve">Он принимает значения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и вычисляется на основе ряда правил, включая выделение степеней числа 2 и закон квадратичной взаимности.</w:t>
      </w:r>
    </w:p>
    <w:p>
      <w:pPr>
        <w:pStyle w:val="BodyText"/>
      </w:pPr>
      <w:r>
        <w:t xml:space="preserve">Значение символа Якоби позволяет установить связь между степенью числа и его квадратичными вычетами по модулю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В контексте проверки простоты символ Якоби служит важным элементом, применяемым в тесте Соловэя–Штрассена.</w:t>
      </w:r>
    </w:p>
    <w:bookmarkEnd w:id="25"/>
    <w:bookmarkStart w:id="30" w:name="тест-соловэяштрассена"/>
    <w:p>
      <w:pPr>
        <w:pStyle w:val="Heading1"/>
      </w:pPr>
      <w:r>
        <w:t xml:space="preserve">Тест Соловэя–Штрассена</w:t>
      </w:r>
    </w:p>
    <w:p>
      <w:pPr>
        <w:pStyle w:val="FirstParagraph"/>
      </w:pPr>
      <w:r>
        <w:t xml:space="preserve">Выполним задание 3 с помощью языка Julia.</w:t>
      </w:r>
      <w:r>
        <w:t xml:space="preserve"> </w:t>
      </w:r>
      <w:r>
        <w:t xml:space="preserve">Проверим результат работы кода: См.</w:t>
      </w:r>
      <w:r>
        <w:t xml:space="preserve"> </w:t>
      </w:r>
      <w:hyperlink w:anchor="fig:003">
        <w:r>
          <w:rPr>
            <w:rStyle w:val="Hyperlink"/>
          </w:rPr>
          <w:t xml:space="preserve">рис. 3</w:t>
        </w:r>
      </w:hyperlink>
    </w:p>
    <w:bookmarkStart w:id="29" w:name="fig:003"/>
    <w:p>
      <w:pPr>
        <w:pStyle w:val="CaptionedFigure"/>
      </w:pPr>
      <w:r>
        <w:drawing>
          <wp:inline>
            <wp:extent cx="3733800" cy="2225622"/>
            <wp:effectExtent b="0" l="0" r="0" t="0"/>
            <wp:docPr descr="Тест Соловэя–Штрассена" title="" id="27" name="Picture"/>
            <a:graphic>
              <a:graphicData uri="http://schemas.openxmlformats.org/drawingml/2006/picture">
                <pic:pic>
                  <pic:nvPicPr>
                    <pic:cNvPr descr="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5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 Соловэя–Штрассена</w:t>
      </w:r>
    </w:p>
    <w:bookmarkEnd w:id="29"/>
    <w:p>
      <w:pPr>
        <w:pStyle w:val="BodyText"/>
      </w:pPr>
      <w:r>
        <w:t xml:space="preserve">Тест Соловэя–Штрассена объединяет идею теста Ферма и использование символа Якоби для уточнения результатов.</w:t>
      </w:r>
      <w:r>
        <w:t xml:space="preserve"> </w:t>
      </w:r>
      <w:r>
        <w:t xml:space="preserve">Если число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простое, то для любого</w:t>
      </w:r>
      <w:r>
        <w:t xml:space="preserve"> </w:t>
      </w:r>
      <m:oMath>
        <m:r>
          <m:t>a</m:t>
        </m:r>
      </m:oMath>
      <w:r>
        <w:t xml:space="preserve">, взаимно простого с</w:t>
      </w:r>
      <w:r>
        <w:t xml:space="preserve"> </w:t>
      </w:r>
      <m:oMath>
        <m:r>
          <m:t>n</m:t>
        </m:r>
      </m:oMath>
      <w:r>
        <w:t xml:space="preserve">, выполняется соотношение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≡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n</m:t>
                </m:r>
              </m:den>
            </m:f>
          </m:e>
        </m:d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Здесь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n</m:t>
                </m:r>
              </m:den>
            </m:f>
          </m:e>
        </m:d>
      </m:oMath>
      <w:r>
        <w:t xml:space="preserve"> </w:t>
      </w:r>
      <w:r>
        <w:t xml:space="preserve">— символ Якоби, вычисляемый по отдельному алгоритму.</w:t>
      </w:r>
      <w:r>
        <w:t xml:space="preserve"> </w:t>
      </w:r>
      <w:r>
        <w:t xml:space="preserve">В ходе проверки выбирается несколько случайных оснований</w:t>
      </w:r>
      <w:r>
        <w:t xml:space="preserve"> </w:t>
      </w:r>
      <m:oMath>
        <m:r>
          <m:t>a</m:t>
        </m:r>
      </m:oMath>
      <w:r>
        <w:t xml:space="preserve">, для которых вычисляются обе части равенства.</w:t>
      </w:r>
      <w:r>
        <w:t xml:space="preserve"> </w:t>
      </w:r>
      <w:r>
        <w:t xml:space="preserve">Если они совпадают, число считается вероятно простым.</w:t>
      </w:r>
      <w:r>
        <w:t xml:space="preserve"> </w:t>
      </w:r>
      <w:r>
        <w:t xml:space="preserve">Метод позволяет уточнить оценку простоты числа и служит развитием идеи теста Ферма, опираясь на более глубокие свойства теории чисел.</w:t>
      </w:r>
    </w:p>
    <w:bookmarkEnd w:id="30"/>
    <w:bookmarkStart w:id="35" w:name="тест-миллерарабина"/>
    <w:p>
      <w:pPr>
        <w:pStyle w:val="Heading1"/>
      </w:pPr>
      <w:r>
        <w:t xml:space="preserve">Тест Миллера–Рабина</w:t>
      </w:r>
    </w:p>
    <w:p>
      <w:pPr>
        <w:pStyle w:val="FirstParagraph"/>
      </w:pPr>
      <w:r>
        <w:t xml:space="preserve">Выполним задание 4 с помощью языка Julia.</w:t>
      </w:r>
      <w:r>
        <w:t xml:space="preserve"> </w:t>
      </w:r>
      <w:r>
        <w:t xml:space="preserve">Проверим результат работы кода: См.</w:t>
      </w:r>
      <w:r>
        <w:t xml:space="preserve"> </w:t>
      </w:r>
      <w:hyperlink w:anchor="fig:004">
        <w:r>
          <w:rPr>
            <w:rStyle w:val="Hyperlink"/>
          </w:rPr>
          <w:t xml:space="preserve">рис. 4</w:t>
        </w:r>
      </w:hyperlink>
    </w:p>
    <w:bookmarkStart w:id="34" w:name="fig:004"/>
    <w:p>
      <w:pPr>
        <w:pStyle w:val="CaptionedFigure"/>
      </w:pPr>
      <w:r>
        <w:drawing>
          <wp:inline>
            <wp:extent cx="3733800" cy="2942581"/>
            <wp:effectExtent b="0" l="0" r="0" t="0"/>
            <wp:docPr descr="Тест Миллера–Рабина" title="" id="32" name="Picture"/>
            <a:graphic>
              <a:graphicData uri="http://schemas.openxmlformats.org/drawingml/2006/picture">
                <pic:pic>
                  <pic:nvPicPr>
                    <pic:cNvPr descr="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2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 Миллера–Рабина</w:t>
      </w:r>
    </w:p>
    <w:bookmarkEnd w:id="34"/>
    <w:p>
      <w:pPr>
        <w:pStyle w:val="BodyText"/>
      </w:pPr>
      <w:r>
        <w:t xml:space="preserve">Тест Миллера–Рабина представляет собой один из наиболее надёжных вероятностных методов проверки простоты числа и применяется в криптографических системах.</w:t>
      </w:r>
      <w:r>
        <w:t xml:space="preserve"> </w:t>
      </w:r>
      <w:r>
        <w:t xml:space="preserve">Число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представляется в виде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s</m:t>
            </m:r>
          </m:sup>
        </m:sSup>
        <m:r>
          <m:rPr>
            <m:sty m:val="p"/>
          </m:rPr>
          <m:t>⋅</m:t>
        </m:r>
        <m:r>
          <m:t>d</m:t>
        </m:r>
      </m:oMath>
      <w:r>
        <w:t xml:space="preserve">, где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— нечётное.</w:t>
      </w:r>
      <w:r>
        <w:t xml:space="preserve"> </w:t>
      </w:r>
      <w:r>
        <w:t xml:space="preserve">Для случайного основания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проверяются условия:</w:t>
      </w:r>
    </w:p>
    <w:p>
      <w:pPr>
        <w:pStyle w:val="BodyText"/>
      </w:pPr>
      <m:oMath>
        <m:sSup>
          <m:e>
            <m:r>
              <m:t>a</m:t>
            </m:r>
          </m:e>
          <m:sup>
            <m:r>
              <m:t>d</m:t>
            </m:r>
          </m:sup>
        </m:sSup>
        <m:r>
          <m:rPr>
            <m:sty m:val="p"/>
          </m:rPr>
          <m:t>≡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или</w:t>
      </w:r>
      <w:r>
        <w:t xml:space="preserve"> </w:t>
      </w:r>
      <m:oMath>
        <m:sSup>
          <m:e>
            <m:r>
              <m:t>a</m:t>
            </m:r>
          </m:e>
          <m:sup>
            <m:sSup>
              <m:e>
                <m:r>
                  <m:t>2</m:t>
                </m:r>
              </m:e>
              <m:sup>
                <m:r>
                  <m:t>r</m:t>
                </m:r>
              </m:sup>
            </m:sSup>
            <m:r>
              <m:t>d</m:t>
            </m:r>
          </m:sup>
        </m:sSup>
        <m:r>
          <m:rPr>
            <m:sty m:val="p"/>
          </m:rPr>
          <m:t>≡</m:t>
        </m:r>
        <m:r>
          <m:rPr>
            <m:sty m:val="p"/>
          </m:rPr>
          <m:t>−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для некоторого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Если хотя бы одно из этих условий выполняется, число рассматривается как вероятно простое.</w:t>
      </w:r>
      <w:r>
        <w:t xml:space="preserve"> </w:t>
      </w:r>
      <w:r>
        <w:t xml:space="preserve">Тест повторяется несколько раз для разных оснований, что повышает достоверность результата.</w:t>
      </w:r>
      <w:r>
        <w:t xml:space="preserve"> </w:t>
      </w:r>
      <w:r>
        <w:t xml:space="preserve">Благодаря сочетанию эффективности и высокой вероятности правильного решения, метод Миллера–Рабина является практическим стандартом проверки простоты чисел.</w:t>
      </w:r>
    </w:p>
    <w:bookmarkEnd w:id="35"/>
    <w:bookmarkStart w:id="36" w:name="полученные-результаты"/>
    <w:p>
      <w:pPr>
        <w:pStyle w:val="Heading1"/>
      </w:pPr>
      <w:r>
        <w:t xml:space="preserve">Полученные результаты</w:t>
      </w:r>
    </w:p>
    <w:p>
      <w:pPr>
        <w:pStyle w:val="FirstParagraph"/>
      </w:pPr>
      <w:r>
        <w:t xml:space="preserve">В ходе лабораторной работы были реализованы четыре алгоритма на языке Julia: тест Ферма, функция вычисления символа Якоби, тест Соловея–Штрассена и тест Миллера–Рабина.</w:t>
      </w:r>
      <w:r>
        <w:t xml:space="preserve"> </w:t>
      </w:r>
      <w:r>
        <w:t xml:space="preserve">Для проверки корректности работы были проведены эксперименты на различных типах чисел: простых (17, 97), составных (21, 99) и числе Кармайкла 561.</w:t>
      </w:r>
    </w:p>
    <w:p>
      <w:pPr>
        <w:pStyle w:val="BodyText"/>
      </w:pPr>
      <w:r>
        <w:t xml:space="preserve">Результаты показали ожидаемое поведение всех алгоритмов:</w:t>
      </w:r>
    </w:p>
    <w:p>
      <w:pPr>
        <w:numPr>
          <w:ilvl w:val="0"/>
          <w:numId w:val="1005"/>
        </w:numPr>
      </w:pPr>
      <w:r>
        <w:t xml:space="preserve">для простых чисел тесты Ферма, Соловея–Штрассена и Миллера–Рабина подтвердили их простоту;</w:t>
      </w:r>
    </w:p>
    <w:p>
      <w:pPr>
        <w:numPr>
          <w:ilvl w:val="0"/>
          <w:numId w:val="1005"/>
        </w:numPr>
      </w:pPr>
      <w:r>
        <w:t xml:space="preserve">для составных чисел значения корректно определялись как составные;</w:t>
      </w:r>
    </w:p>
    <w:p>
      <w:pPr>
        <w:numPr>
          <w:ilvl w:val="0"/>
          <w:numId w:val="1005"/>
        </w:numPr>
      </w:pPr>
      <w:r>
        <w:t xml:space="preserve">число 561, обладающее особыми свойствами, также корректно было классифицировано тестами Соловэя–Штрассена и Миллера–Рабина.</w:t>
      </w:r>
    </w:p>
    <w:p>
      <w:pPr>
        <w:pStyle w:val="FirstParagraph"/>
      </w:pPr>
      <w:r>
        <w:t xml:space="preserve">Таким образом, все реализованные функции отработали корректно, подтвердив как правильность кода, так и теоретические зависимости, заложенные в алгоритмы.</w:t>
      </w:r>
    </w:p>
    <w:bookmarkEnd w:id="36"/>
    <w:bookmarkStart w:id="37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В результате выполнения лабораторной работы были изучены и реализованы вероятностные методы проверки чисел на простоту.</w:t>
      </w:r>
      <w:r>
        <w:t xml:space="preserve"> </w:t>
      </w:r>
      <w:r>
        <w:t xml:space="preserve">Алгоритмы Ферма, Соловэя–Штрассена и Миллера–Рабина были исследованы как с теоретической, так и с практической точки зрения.</w:t>
      </w:r>
      <w:r>
        <w:t xml:space="preserve"> </w:t>
      </w:r>
      <w:r>
        <w:t xml:space="preserve">Реализация на Julia позволила закрепить навыки работы с модульной арифметикой.</w:t>
      </w:r>
    </w:p>
    <w:bookmarkEnd w:id="37"/>
    <w:bookmarkStart w:id="43" w:name="библиографическая-справка"/>
    <w:p>
      <w:pPr>
        <w:pStyle w:val="Heading1"/>
      </w:pPr>
      <w:r>
        <w:t xml:space="preserve">Библиографическая справка</w:t>
      </w:r>
    </w:p>
    <w:p>
      <w:pPr>
        <w:pStyle w:val="FirstParagraph"/>
      </w:pPr>
      <w:r>
        <w:t xml:space="preserve">[1]</w:t>
      </w:r>
      <w:r>
        <w:t xml:space="preserve"> </w:t>
      </w:r>
      <w:hyperlink r:id="rId38">
        <w:r>
          <w:rPr>
            <w:rStyle w:val="Hyperlink"/>
          </w:rPr>
          <w:t xml:space="preserve">Julia</w:t>
        </w:r>
      </w:hyperlink>
    </w:p>
    <w:p>
      <w:pPr>
        <w:pStyle w:val="BodyText"/>
      </w:pPr>
      <w:r>
        <w:t xml:space="preserve">[2]</w:t>
      </w:r>
      <w:r>
        <w:t xml:space="preserve"> </w:t>
      </w:r>
      <w:hyperlink r:id="rId39">
        <w:r>
          <w:rPr>
            <w:rStyle w:val="Hyperlink"/>
          </w:rPr>
          <w:t xml:space="preserve">Малая теорема Ферма</w:t>
        </w:r>
      </w:hyperlink>
    </w:p>
    <w:p>
      <w:pPr>
        <w:pStyle w:val="BodyText"/>
      </w:pPr>
      <w:r>
        <w:t xml:space="preserve">[3]</w:t>
      </w:r>
      <w:r>
        <w:t xml:space="preserve"> </w:t>
      </w:r>
      <w:hyperlink r:id="rId40">
        <w:r>
          <w:rPr>
            <w:rStyle w:val="Hyperlink"/>
          </w:rPr>
          <w:t xml:space="preserve">Тест Соловэя–Штрассена</w:t>
        </w:r>
      </w:hyperlink>
    </w:p>
    <w:p>
      <w:pPr>
        <w:pStyle w:val="BodyText"/>
      </w:pPr>
      <w:r>
        <w:t xml:space="preserve">[4]</w:t>
      </w:r>
      <w:r>
        <w:t xml:space="preserve"> </w:t>
      </w:r>
      <w:hyperlink r:id="rId41">
        <w:r>
          <w:rPr>
            <w:rStyle w:val="Hyperlink"/>
          </w:rPr>
          <w:t xml:space="preserve">Тест Миллера–Рабина</w:t>
        </w:r>
      </w:hyperlink>
    </w:p>
    <w:p>
      <w:pPr>
        <w:pStyle w:val="BodyText"/>
      </w:pPr>
      <w:r>
        <w:t xml:space="preserve">[5]</w:t>
      </w:r>
      <w:r>
        <w:t xml:space="preserve"> </w:t>
      </w:r>
      <w:hyperlink r:id="rId42">
        <w:r>
          <w:rPr>
            <w:rStyle w:val="Hyperlink"/>
          </w:rPr>
          <w:t xml:space="preserve">Символ Якоби</w:t>
        </w:r>
      </w:hyperlink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hyperlink" Id="rId39" Target="https://ru.wikipedia.org/wiki/%D0%9C%D0%B0%D0%BB%D0%B0%D1%8F_%D1%82%D0%B5%D0%BE%D1%80%D0%B5%D0%BC%D0%B0_%D0%A4%D0%B5%D1%80%D0%BC%D0%B0" TargetMode="External" /><Relationship Type="http://schemas.openxmlformats.org/officeDocument/2006/relationships/hyperlink" Id="rId42" Target="https://ru.wikipedia.org/wiki/%D0%A1%D0%B8%D0%BC%D0%B2%D0%BE%D0%BB_%D0%AF%D0%BA%D0%BE%D0%B1%D0%B8" TargetMode="External" /><Relationship Type="http://schemas.openxmlformats.org/officeDocument/2006/relationships/hyperlink" Id="rId41" Target="https://ru.wikipedia.org/wiki/%D0%A2%D0%B5%D1%81%D1%82_%D0%9C%D0%B8%D0%BB%D0%BB%D0%B5%D1%80%D0%B0_%E2%80%94_%D0%A0%D0%B0%D0%B1%D0%B8%D0%BD%D0%B0" TargetMode="External" /><Relationship Type="http://schemas.openxmlformats.org/officeDocument/2006/relationships/hyperlink" Id="rId40" Target="https://ru.wikipedia.org/wiki/%D0%A2%D0%B5%D1%81%D1%82_%D0%A1%D0%BE%D0%BB%D0%BE%D0%B2%D0%B5%D1%8F_%E2%80%94_%D0%A8%D1%82%D1%80%D0%B0%D1%81%D1%81%D0%B5%D0%BD%D0%B0" TargetMode="External" /><Relationship Type="http://schemas.openxmlformats.org/officeDocument/2006/relationships/hyperlink" Id="rId38" Target="https://ru.wikipedia.org/wiki/Juli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ru.wikipedia.org/wiki/%D0%9C%D0%B0%D0%BB%D0%B0%D1%8F_%D1%82%D0%B5%D0%BE%D1%80%D0%B5%D0%BC%D0%B0_%D0%A4%D0%B5%D1%80%D0%BC%D0%B0" TargetMode="External" /><Relationship Type="http://schemas.openxmlformats.org/officeDocument/2006/relationships/hyperlink" Id="rId42" Target="https://ru.wikipedia.org/wiki/%D0%A1%D0%B8%D0%BC%D0%B2%D0%BE%D0%BB_%D0%AF%D0%BA%D0%BE%D0%B1%D0%B8" TargetMode="External" /><Relationship Type="http://schemas.openxmlformats.org/officeDocument/2006/relationships/hyperlink" Id="rId41" Target="https://ru.wikipedia.org/wiki/%D0%A2%D0%B5%D1%81%D1%82_%D0%9C%D0%B8%D0%BB%D0%BB%D0%B5%D1%80%D0%B0_%E2%80%94_%D0%A0%D0%B0%D0%B1%D0%B8%D0%BD%D0%B0" TargetMode="External" /><Relationship Type="http://schemas.openxmlformats.org/officeDocument/2006/relationships/hyperlink" Id="rId40" Target="https://ru.wikipedia.org/wiki/%D0%A2%D0%B5%D1%81%D1%82_%D0%A1%D0%BE%D0%BB%D0%BE%D0%B2%D0%B5%D1%8F_%E2%80%94_%D0%A8%D1%82%D1%80%D0%B0%D1%81%D1%81%D0%B5%D0%BD%D0%B0" TargetMode="External" /><Relationship Type="http://schemas.openxmlformats.org/officeDocument/2006/relationships/hyperlink" Id="rId38" Target="https://ru.wikipedia.org/wiki/Juli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Лебедева Ольга Андреевна</dc:creator>
  <dc:language>ru-RU</dc:language>
  <cp:keywords/>
  <dcterms:created xsi:type="dcterms:W3CDTF">2025-11-08T13:33:46Z</dcterms:created>
  <dcterms:modified xsi:type="dcterms:W3CDTF">2025-11-08T13:33:46Z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ontsize">
    <vt:lpwstr>12pt</vt:lpwstr>
  </property>
  <property fmtid="{D5CDD505-2E9C-101B-9397-08002B2CF9AE}" pid="11" name="header-includes">
    <vt:lpwstr/>
  </property>
  <property fmtid="{D5CDD505-2E9C-101B-9397-08002B2CF9AE}" pid="12" name="indent">
    <vt:lpwstr>True</vt:lpwstr>
  </property>
  <property fmtid="{D5CDD505-2E9C-101B-9397-08002B2CF9AE}" pid="13" name="linestretch">
    <vt:lpwstr>1.5</vt:lpwstr>
  </property>
  <property fmtid="{D5CDD505-2E9C-101B-9397-08002B2CF9AE}" pid="14" name="listingTitle">
    <vt:lpwstr>Листинг</vt:lpwstr>
  </property>
  <property fmtid="{D5CDD505-2E9C-101B-9397-08002B2CF9AE}" pid="15" name="lof">
    <vt:lpwstr>True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lotTitle">
    <vt:lpwstr>Список таблиц</vt:lpwstr>
  </property>
  <property fmtid="{D5CDD505-2E9C-101B-9397-08002B2CF9AE}" pid="19" name="mainfont">
    <vt:lpwstr>Times New Roman</vt:lpwstr>
  </property>
  <property fmtid="{D5CDD505-2E9C-101B-9397-08002B2CF9AE}" pid="20" name="mainfontoptions">
    <vt:lpwstr>Ligatures=TeX</vt:lpwstr>
  </property>
  <property fmtid="{D5CDD505-2E9C-101B-9397-08002B2CF9AE}" pid="21" name="monofont">
    <vt:lpwstr>Consolas</vt:lpwstr>
  </property>
  <property fmtid="{D5CDD505-2E9C-101B-9397-08002B2CF9AE}" pid="22" name="monofontoptions">
    <vt:lpwstr>Scale=MatchLowercase,Scale=0.9</vt:lpwstr>
  </property>
  <property fmtid="{D5CDD505-2E9C-101B-9397-08002B2CF9AE}" pid="23" name="papersize">
    <vt:lpwstr>a4</vt:lpwstr>
  </property>
  <property fmtid="{D5CDD505-2E9C-101B-9397-08002B2CF9AE}" pid="24" name="polyglossia-lang">
    <vt:lpwstr/>
  </property>
  <property fmtid="{D5CDD505-2E9C-101B-9397-08002B2CF9AE}" pid="25" name="polyglossia-otherlangs">
    <vt:lpwstr/>
  </property>
  <property fmtid="{D5CDD505-2E9C-101B-9397-08002B2CF9AE}" pid="26" name="romanfont">
    <vt:lpwstr>Times New Roman</vt:lpwstr>
  </property>
  <property fmtid="{D5CDD505-2E9C-101B-9397-08002B2CF9AE}" pid="27" name="romanfontoptions">
    <vt:lpwstr>Ligatures=TeX</vt:lpwstr>
  </property>
  <property fmtid="{D5CDD505-2E9C-101B-9397-08002B2CF9AE}" pid="28" name="sansfont">
    <vt:lpwstr>Arial</vt:lpwstr>
  </property>
  <property fmtid="{D5CDD505-2E9C-101B-9397-08002B2CF9AE}" pid="29" name="sansfontoptions">
    <vt:lpwstr>Ligatures=TeX,Scale=MatchLowercase</vt:lpwstr>
  </property>
  <property fmtid="{D5CDD505-2E9C-101B-9397-08002B2CF9AE}" pid="30" name="subtitle">
    <vt:lpwstr>Вероятностные алгоритмы проверки чисел на простоту</vt:lpwstr>
  </property>
  <property fmtid="{D5CDD505-2E9C-101B-9397-08002B2CF9AE}" pid="31" name="tableTitle">
    <vt:lpwstr>Таблица</vt:lpwstr>
  </property>
  <property fmtid="{D5CDD505-2E9C-101B-9397-08002B2CF9AE}" pid="32" name="toc">
    <vt:lpwstr>True</vt:lpwstr>
  </property>
  <property fmtid="{D5CDD505-2E9C-101B-9397-08002B2CF9AE}" pid="33" name="toc-depth">
    <vt:lpwstr>2</vt:lpwstr>
  </property>
  <property fmtid="{D5CDD505-2E9C-101B-9397-08002B2CF9AE}" pid="34" name="toc-title">
    <vt:lpwstr>Содержание</vt:lpwstr>
  </property>
</Properties>
</file>