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rPr>
      </w:pPr>
      <w:r w:rsidDel="00000000" w:rsidR="00000000" w:rsidRPr="00000000">
        <w:rPr>
          <w:rFonts w:ascii="Open Sans" w:cs="Open Sans" w:eastAsia="Open Sans" w:hAnsi="Open Sans"/>
          <w:b w:val="1"/>
          <w:rtl w:val="0"/>
        </w:rPr>
        <w:t xml:space="preserve">Dear Substitute Teacher,</w:t>
      </w:r>
    </w:p>
    <w:p w:rsidR="00000000" w:rsidDel="00000000" w:rsidP="00000000" w:rsidRDefault="00000000" w:rsidRPr="00000000" w14:paraId="00000005">
      <w:pPr>
        <w:widowControl w:val="0"/>
        <w:spacing w:line="24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for filling in today! Students will be working on an artificial intelligence (AI) literacy project, exploring the use of AI and automated decision-making systems by the United States government. </w:t>
      </w:r>
    </w:p>
    <w:p w:rsidR="00000000" w:rsidDel="00000000" w:rsidP="00000000" w:rsidRDefault="00000000" w:rsidRPr="00000000" w14:paraId="0000000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This playbook provides step-by-step guidance for each stage of the lesson.</w:t>
      </w:r>
      <w:r w:rsidDel="00000000" w:rsidR="00000000" w:rsidRPr="00000000">
        <w:rPr>
          <w:rFonts w:ascii="Open Sans" w:cs="Open Sans" w:eastAsia="Open Sans" w:hAnsi="Open Sans"/>
          <w:b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0060"/>
            <wp:effectExtent b="0" l="0" r="0" t="0"/>
            <wp:wrapNone/>
            <wp:docPr id="9" name="image2.png"/>
            <a:graphic>
              <a:graphicData uri="http://schemas.openxmlformats.org/drawingml/2006/picture">
                <pic:pic>
                  <pic:nvPicPr>
                    <pic:cNvPr id="0" name="image2.png"/>
                    <pic:cNvPicPr preferRelativeResize="0"/>
                  </pic:nvPicPr>
                  <pic:blipFill>
                    <a:blip r:embed="rId6"/>
                    <a:srcRect b="-55" l="0" r="0" t="55"/>
                    <a:stretch>
                      <a:fillRect/>
                    </a:stretch>
                  </pic:blipFill>
                  <pic:spPr>
                    <a:xfrm>
                      <a:off x="0" y="0"/>
                      <a:ext cx="7772400" cy="1006006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rtl w:val="0"/>
        </w:rPr>
        <w:t xml:space="preserve">If you're interested in learning more about the topic, turn to the end of this playbook to find an </w:t>
      </w:r>
      <w:r w:rsidDel="00000000" w:rsidR="00000000" w:rsidRPr="00000000">
        <w:rPr>
          <w:rFonts w:ascii="Open Sans" w:cs="Open Sans" w:eastAsia="Open Sans" w:hAnsi="Open Sans"/>
          <w:b w:val="1"/>
          <w:rtl w:val="0"/>
        </w:rPr>
        <w:t xml:space="preserve">optional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section</w:t>
      </w:r>
      <w:r w:rsidDel="00000000" w:rsidR="00000000" w:rsidRPr="00000000">
        <w:rPr>
          <w:rFonts w:ascii="Open Sans" w:cs="Open Sans" w:eastAsia="Open Sans" w:hAnsi="Open Sans"/>
          <w:rtl w:val="0"/>
        </w:rPr>
        <w:t xml:space="preserve"> with additional background information and examples.</w:t>
      </w:r>
    </w:p>
    <w:p w:rsidR="00000000" w:rsidDel="00000000" w:rsidP="00000000" w:rsidRDefault="00000000" w:rsidRPr="00000000" w14:paraId="000000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Thank you!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886450" cy="4325480"/>
            <wp:effectExtent b="0" l="0" r="0" t="0"/>
            <wp:docPr id="7" name="image1.png"/>
            <a:graphic>
              <a:graphicData uri="http://schemas.openxmlformats.org/drawingml/2006/picture">
                <pic:pic>
                  <pic:nvPicPr>
                    <pic:cNvPr id="0" name="image1.png"/>
                    <pic:cNvPicPr preferRelativeResize="0"/>
                  </pic:nvPicPr>
                  <pic:blipFill>
                    <a:blip r:embed="rId7"/>
                    <a:srcRect b="43204" l="-320" r="320" t="-562"/>
                    <a:stretch>
                      <a:fillRect/>
                    </a:stretch>
                  </pic:blipFill>
                  <pic:spPr>
                    <a:xfrm>
                      <a:off x="0" y="0"/>
                      <a:ext cx="5886450" cy="432548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color w:val="006464"/>
        </w:rPr>
      </w:pPr>
      <w:r w:rsidDel="00000000" w:rsidR="00000000" w:rsidRPr="00000000">
        <w:rPr>
          <w:rFonts w:ascii="Poppins" w:cs="Poppins" w:eastAsia="Poppins" w:hAnsi="Poppins"/>
          <w:b w:val="1"/>
          <w:color w:val="006464"/>
          <w:sz w:val="32"/>
          <w:szCs w:val="32"/>
          <w:rtl w:val="0"/>
        </w:rPr>
        <w:t xml:space="preserve">🚦Start Here:</w:t>
      </w:r>
      <w:r w:rsidDel="00000000" w:rsidR="00000000" w:rsidRPr="00000000">
        <w:rPr>
          <w:rFonts w:ascii="Poppins" w:cs="Poppins" w:eastAsia="Poppins" w:hAnsi="Poppins"/>
          <w:b w:val="1"/>
          <w:color w:val="006464"/>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3">
      <w:pPr>
        <w:widowControl w:val="0"/>
        <w:numPr>
          <w:ilvl w:val="0"/>
          <w:numId w:val="1"/>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RECORD</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Attendance</w:t>
      </w:r>
    </w:p>
    <w:p w:rsidR="00000000" w:rsidDel="00000000" w:rsidP="00000000" w:rsidRDefault="00000000" w:rsidRPr="00000000" w14:paraId="00000014">
      <w:pPr>
        <w:widowControl w:val="0"/>
        <w:numPr>
          <w:ilvl w:val="0"/>
          <w:numId w:val="1"/>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DISTRIBUTE</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ONE (1) Student Guide to each student</w:t>
      </w:r>
      <w:r w:rsidDel="00000000" w:rsidR="00000000" w:rsidRPr="00000000">
        <w:rPr>
          <w:rtl w:val="0"/>
        </w:rPr>
      </w:r>
    </w:p>
    <w:p w:rsidR="00000000" w:rsidDel="00000000" w:rsidP="00000000" w:rsidRDefault="00000000" w:rsidRPr="00000000" w14:paraId="0000001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If students ask, </w:t>
      </w:r>
      <w:r w:rsidDel="00000000" w:rsidR="00000000" w:rsidRPr="00000000">
        <w:rPr>
          <w:rFonts w:ascii="Open Sans" w:cs="Open Sans" w:eastAsia="Open Sans" w:hAnsi="Open Sans"/>
          <w:rtl w:val="0"/>
        </w:rPr>
        <w:t xml:space="preserve">“what are we doing” or “why are we doing this” say:</w:t>
      </w:r>
    </w:p>
    <w:p w:rsidR="00000000" w:rsidDel="00000000" w:rsidP="00000000" w:rsidRDefault="00000000" w:rsidRPr="00000000" w14:paraId="00000017">
      <w:pPr>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widowControl w:val="0"/>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you're going to delve into how AI and automated decision-making systems are being utilized by various government sectors in Washington, D.C. You'll examine real-life scenarios, from healthcare to housing, and consider their profound effects on people's lives. The aim is for you to understand the significant yet often unseen influence of AI technology in our society. You will create an infographic to communicate these impacts. Your teacher wants you to develop a well-rounded view of how AI shapes experiences, especially for communities experiencing social inequities.</w:t>
      </w:r>
    </w:p>
    <w:p w:rsidR="00000000" w:rsidDel="00000000" w:rsidP="00000000" w:rsidRDefault="00000000" w:rsidRPr="00000000" w14:paraId="00000019">
      <w:pPr>
        <w:widowControl w:val="0"/>
        <w:rPr>
          <w:rFonts w:ascii="Open Sans" w:cs="Open Sans" w:eastAsia="Open Sans" w:hAnsi="Open Sans"/>
          <w:i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A">
            <w:pPr>
              <w:widowControl w:val="0"/>
              <w:numPr>
                <w:ilvl w:val="0"/>
                <w:numId w:val="8"/>
              </w:numPr>
              <w:ind w:left="720" w:hanging="360"/>
              <w:rPr>
                <w:rFonts w:ascii="Open Sans" w:cs="Open Sans" w:eastAsia="Open Sans" w:hAnsi="Open Sans"/>
                <w:b w:val="1"/>
                <w:color w:val="1c1917"/>
                <w:sz w:val="24"/>
                <w:szCs w:val="24"/>
              </w:rPr>
            </w:pPr>
            <w:r w:rsidDel="00000000" w:rsidR="00000000" w:rsidRPr="00000000">
              <w:rPr>
                <w:rFonts w:ascii="Open Sans" w:cs="Open Sans" w:eastAsia="Open Sans" w:hAnsi="Open Sans"/>
                <w:b w:val="1"/>
                <w:color w:val="f5501c"/>
                <w:sz w:val="24"/>
                <w:szCs w:val="24"/>
                <w:rtl w:val="0"/>
              </w:rPr>
              <w:t xml:space="preserve">PROCEED</w:t>
            </w:r>
            <w:r w:rsidDel="00000000" w:rsidR="00000000" w:rsidRPr="00000000">
              <w:rPr>
                <w:rFonts w:ascii="Open Sans" w:cs="Open Sans" w:eastAsia="Open Sans" w:hAnsi="Open Sans"/>
                <w:b w:val="1"/>
                <w:color w:val="1c1917"/>
                <w:sz w:val="24"/>
                <w:szCs w:val="24"/>
                <w:rtl w:val="0"/>
              </w:rPr>
              <w:t xml:space="preserve"> </w:t>
            </w:r>
            <w:r w:rsidDel="00000000" w:rsidR="00000000" w:rsidRPr="00000000">
              <w:rPr>
                <w:rFonts w:ascii="Open Sans" w:cs="Open Sans" w:eastAsia="Open Sans" w:hAnsi="Open Sans"/>
                <w:color w:val="1c1917"/>
                <w:sz w:val="24"/>
                <w:szCs w:val="24"/>
                <w:rtl w:val="0"/>
              </w:rPr>
              <w:t xml:space="preserve">with the option that works best for YOU:</w:t>
            </w:r>
          </w:p>
        </w:tc>
      </w:tr>
    </w:tbl>
    <w:p w:rsidR="00000000" w:rsidDel="00000000" w:rsidP="00000000" w:rsidRDefault="00000000" w:rsidRPr="00000000" w14:paraId="0000001B">
      <w:pPr>
        <w:rPr>
          <w:rFonts w:ascii="Open Sans" w:cs="Open Sans" w:eastAsia="Open Sans" w:hAnsi="Open Sans"/>
          <w:b w:val="1"/>
          <w:color w:val="f5501c"/>
        </w:rPr>
      </w:pPr>
      <w:r w:rsidDel="00000000" w:rsidR="00000000" w:rsidRPr="00000000">
        <w:rPr>
          <w:rtl w:val="0"/>
        </w:rPr>
      </w:r>
    </w:p>
    <w:tbl>
      <w:tblPr>
        <w:tblStyle w:val="Table2"/>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065"/>
        <w:gridCol w:w="4215"/>
        <w:tblGridChange w:id="0">
          <w:tblGrid>
            <w:gridCol w:w="3945"/>
            <w:gridCol w:w="1065"/>
            <w:gridCol w:w="4215"/>
          </w:tblGrid>
        </w:tblGridChange>
      </w:tblGrid>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b w:val="1"/>
                <w:color w:val="006464"/>
                <w:sz w:val="24"/>
                <w:szCs w:val="24"/>
                <w:rtl w:val="0"/>
              </w:rPr>
              <w:t xml:space="preserve">Student-led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b w:val="1"/>
                <w:color w:val="00646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006464"/>
                <w:sz w:val="24"/>
                <w:szCs w:val="24"/>
                <w:rtl w:val="0"/>
              </w:rPr>
              <w:t xml:space="preserve">Teacher-led</w:t>
            </w:r>
            <w:r w:rsidDel="00000000" w:rsidR="00000000" w:rsidRPr="00000000">
              <w:rPr>
                <w:rtl w:val="0"/>
              </w:rPr>
            </w:r>
          </w:p>
        </w:tc>
      </w:tr>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Allow students to work independently on the activities outlined in the Student Guide. This option is suitable if students are capable of self-directed learning and time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Open Sans" w:cs="Open Sans" w:eastAsia="Open Sans" w:hAnsi="Open Sans"/>
                <w:b w:val="1"/>
                <w:color w:val="dbfbfb"/>
              </w:rPr>
            </w:pPr>
            <w:r w:rsidDel="00000000" w:rsidR="00000000" w:rsidRPr="00000000">
              <w:rPr>
                <w:rFonts w:ascii="Open Sans" w:cs="Open Sans" w:eastAsia="Open Sans" w:hAnsi="Open Sans"/>
                <w:b w:val="1"/>
                <w:color w:val="dbfbfb"/>
                <w:rtl w:val="0"/>
              </w:rPr>
              <w:t xml:space="preserve">OR</w:t>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step-by-step instructions on the next page to lead students through the activities in the Student Guide. This option provides more structure and is recommended if students require additional support or guidance.</w:t>
            </w:r>
            <w:r w:rsidDel="00000000" w:rsidR="00000000" w:rsidRPr="00000000">
              <w:rPr>
                <w:rtl w:val="0"/>
              </w:rPr>
            </w:r>
          </w:p>
        </w:tc>
      </w:tr>
    </w:tbl>
    <w:p w:rsidR="00000000" w:rsidDel="00000000" w:rsidP="00000000" w:rsidRDefault="00000000" w:rsidRPr="00000000" w14:paraId="0000002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4">
      <w:pPr>
        <w:widowControl w:val="0"/>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C">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Teacher-led</w:t>
      </w:r>
      <w:r w:rsidDel="00000000" w:rsidR="00000000" w:rsidRPr="00000000">
        <w:rPr>
          <w:rFonts w:ascii="Open Sans" w:cs="Open Sans" w:eastAsia="Open Sans" w:hAnsi="Open Sans"/>
          <w:rtl w:val="0"/>
        </w:rPr>
        <w:t xml:space="preserve">, step-by-step instructions start on the </w:t>
      </w:r>
      <w:r w:rsidDel="00000000" w:rsidR="00000000" w:rsidRPr="00000000">
        <w:rPr>
          <w:rFonts w:ascii="Open Sans" w:cs="Open Sans" w:eastAsia="Open Sans" w:hAnsi="Open Sans"/>
          <w:b w:val="1"/>
          <w:rtl w:val="0"/>
        </w:rPr>
        <w:t xml:space="preserve">next page.</w:t>
      </w:r>
    </w:p>
    <w:p w:rsidR="00000000" w:rsidDel="00000000" w:rsidP="00000000" w:rsidRDefault="00000000" w:rsidRPr="00000000" w14:paraId="0000002D">
      <w:pPr>
        <w:widowControl w:val="0"/>
        <w:tabs>
          <w:tab w:val="left" w:leader="none" w:pos="720"/>
        </w:tabs>
        <w:spacing w:line="240" w:lineRule="auto"/>
        <w:rPr>
          <w:rFonts w:ascii="Open Sans" w:cs="Open Sans" w:eastAsia="Open Sans" w:hAnsi="Open Sans"/>
          <w:b w:val="1"/>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2E">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Teacher-Led</w:t>
      </w:r>
      <w:r w:rsidDel="00000000" w:rsidR="00000000" w:rsidRPr="00000000">
        <w:rPr>
          <w:rtl w:val="0"/>
        </w:rPr>
      </w:r>
    </w:p>
    <w:p w:rsidR="00000000" w:rsidDel="00000000" w:rsidP="00000000" w:rsidRDefault="00000000" w:rsidRPr="00000000" w14:paraId="0000002F">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Step-by-step instructions</w:t>
      </w:r>
    </w:p>
    <w:p w:rsidR="00000000" w:rsidDel="00000000" w:rsidP="00000000" w:rsidRDefault="00000000" w:rsidRPr="00000000" w14:paraId="00000030">
      <w:pPr>
        <w:widowControl w:val="0"/>
        <w:rPr>
          <w:rFonts w:ascii="Open Sans" w:cs="Open Sans" w:eastAsia="Open Sans" w:hAnsi="Open Sans"/>
          <w:sz w:val="24"/>
          <w:szCs w:val="24"/>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165"/>
        <w:gridCol w:w="1335"/>
        <w:tblGridChange w:id="0">
          <w:tblGrid>
            <w:gridCol w:w="1725"/>
            <w:gridCol w:w="6165"/>
            <w:gridCol w:w="1335"/>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1</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Getting Started: </w:t>
            </w:r>
            <w:r w:rsidDel="00000000" w:rsidR="00000000" w:rsidRPr="00000000">
              <w:rPr>
                <w:rFonts w:ascii="Open Sans" w:cs="Open Sans" w:eastAsia="Open Sans" w:hAnsi="Open Sans"/>
                <w:color w:val="006464"/>
                <w:sz w:val="24"/>
                <w:szCs w:val="24"/>
                <w:rtl w:val="0"/>
              </w:rPr>
              <w:t xml:space="preserve">Reviewing Definitions</w:t>
            </w:r>
          </w:p>
          <w:p w:rsidR="00000000" w:rsidDel="00000000" w:rsidP="00000000" w:rsidRDefault="00000000" w:rsidRPr="00000000" w14:paraId="00000033">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Introduce the concept of an automated decision system.</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37">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w:t>
            </w:r>
            <w:r w:rsidDel="00000000" w:rsidR="00000000" w:rsidRPr="00000000">
              <w:rPr>
                <w:rFonts w:ascii="Open Sans" w:cs="Open Sans" w:eastAsia="Open Sans" w:hAnsi="Open Sans"/>
                <w:rtl w:val="0"/>
              </w:rPr>
              <w:t xml:space="preserve"> to fill out the Warm Up question on Page 1 (activity 3) of the Student Guide, “How do governments make decisions, like how long someone goes to jail, who gets food assistance, and who deserves free community college?”</w:t>
            </w:r>
          </w:p>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3A">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share-out their responses to the warm up.</w:t>
            </w:r>
          </w:p>
          <w:p w:rsidR="00000000" w:rsidDel="00000000" w:rsidP="00000000" w:rsidRDefault="00000000" w:rsidRPr="00000000" w14:paraId="0000003B">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a volunteer</w:t>
            </w:r>
            <w:r w:rsidDel="00000000" w:rsidR="00000000" w:rsidRPr="00000000">
              <w:rPr>
                <w:rFonts w:ascii="Open Sans" w:cs="Open Sans" w:eastAsia="Open Sans" w:hAnsi="Open Sans"/>
                <w:rtl w:val="0"/>
              </w:rPr>
              <w:t xml:space="preserve"> to read out loud the definition of “Automated Decision System” on Page 1 of the Student Guide (activity 4):</w:t>
            </w:r>
          </w:p>
          <w:p w:rsidR="00000000" w:rsidDel="00000000" w:rsidP="00000000" w:rsidRDefault="00000000" w:rsidRPr="00000000" w14:paraId="0000003D">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E">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we’re going to learn about how AI and automated decision systems are already being used by the government to provide services, and what the major impacts of this are. Let’s check out the definitions of AI and automated decision systems in the student guide.</w:t>
            </w:r>
          </w:p>
          <w:p w:rsidR="00000000" w:rsidDel="00000000" w:rsidP="00000000" w:rsidRDefault="00000000" w:rsidRPr="00000000" w14:paraId="0000003F">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INVITE students </w:t>
            </w:r>
            <w:r w:rsidDel="00000000" w:rsidR="00000000" w:rsidRPr="00000000">
              <w:rPr>
                <w:rFonts w:ascii="Open Sans" w:cs="Open Sans" w:eastAsia="Open Sans" w:hAnsi="Open Sans"/>
                <w:rtl w:val="0"/>
              </w:rPr>
              <w:t xml:space="preserve">to review the AI in 5 minutes website page:</w:t>
            </w:r>
          </w:p>
          <w:p w:rsidR="00000000" w:rsidDel="00000000" w:rsidP="00000000" w:rsidRDefault="00000000" w:rsidRPr="00000000" w14:paraId="00000041">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Take five minutes to check out “AI in 5 Minutes” to learn about artificial intelligence at large and what it means. See Student Guide Page 2 (activity 5).</w:t>
            </w:r>
            <w:r w:rsidDel="00000000" w:rsidR="00000000" w:rsidRPr="00000000">
              <w:rPr>
                <w:rtl w:val="0"/>
              </w:rPr>
            </w:r>
          </w:p>
        </w:tc>
      </w:tr>
    </w:tbl>
    <w:p w:rsidR="00000000" w:rsidDel="00000000" w:rsidP="00000000" w:rsidRDefault="00000000" w:rsidRPr="00000000" w14:paraId="00000044">
      <w:pPr>
        <w:widowControl w:val="0"/>
        <w:rPr>
          <w:rFonts w:ascii="Open Sans" w:cs="Open Sans" w:eastAsia="Open Sans" w:hAnsi="Open Sans"/>
          <w:sz w:val="24"/>
          <w:szCs w:val="24"/>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2</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Reading: </w:t>
            </w:r>
            <w:r w:rsidDel="00000000" w:rsidR="00000000" w:rsidRPr="00000000">
              <w:rPr>
                <w:rFonts w:ascii="Open Sans" w:cs="Open Sans" w:eastAsia="Open Sans" w:hAnsi="Open Sans"/>
                <w:color w:val="006464"/>
                <w:sz w:val="24"/>
                <w:szCs w:val="24"/>
                <w:rtl w:val="0"/>
              </w:rPr>
              <w:t xml:space="preserve">Diverse Experiences of AI</w:t>
            </w:r>
          </w:p>
          <w:p w:rsidR="00000000" w:rsidDel="00000000" w:rsidP="00000000" w:rsidRDefault="00000000" w:rsidRPr="00000000" w14:paraId="000000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Understand the lived experiences of people who are impacted by governmental AI systems.</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⏱️45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students</w:t>
            </w:r>
            <w:r w:rsidDel="00000000" w:rsidR="00000000" w:rsidRPr="00000000">
              <w:rPr>
                <w:rFonts w:ascii="Open Sans" w:cs="Open Sans" w:eastAsia="Open Sans" w:hAnsi="Open Sans"/>
                <w:rtl w:val="0"/>
              </w:rPr>
              <w:t xml:space="preserve"> to Pages 2-4 of the Student Guide (activities 6-12):</w:t>
            </w:r>
          </w:p>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🎤You might be surprised by how AI is already affecting our lives today. We’re going to spend some time reading testimonials by people who have experienced some intense change in their lives because of government use of AI. Take some time to read either Juan or CeeCee’s experience with AI in the linked PDF on Page 2 of your Student Guide. Take notes, and then answer the reflection questions (activities 6-12).</w:t>
            </w:r>
          </w:p>
          <w:p w:rsidR="00000000" w:rsidDel="00000000" w:rsidP="00000000" w:rsidRDefault="00000000" w:rsidRPr="00000000" w14:paraId="0000004D">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widowControl w:val="0"/>
              <w:spacing w:line="240" w:lineRule="auto"/>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⏰For early finishers, invite them to read the other person’s testimony. </w:t>
            </w:r>
          </w:p>
          <w:p w:rsidR="00000000" w:rsidDel="00000000" w:rsidP="00000000" w:rsidRDefault="00000000" w:rsidRPr="00000000" w14:paraId="0000004F">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Debrief and Share (15 mins):</w:t>
            </w:r>
          </w:p>
          <w:p w:rsidR="00000000" w:rsidDel="00000000" w:rsidP="00000000" w:rsidRDefault="00000000" w:rsidRPr="00000000" w14:paraId="00000051">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students to raise their hands and share anything surprising they learned from the testimonies. </w:t>
            </w:r>
          </w:p>
        </w:tc>
      </w:tr>
    </w:tbl>
    <w:p w:rsidR="00000000" w:rsidDel="00000000" w:rsidP="00000000" w:rsidRDefault="00000000" w:rsidRPr="00000000" w14:paraId="00000053">
      <w:pPr>
        <w:widowControl w:val="0"/>
        <w:rPr>
          <w:rFonts w:ascii="Open Sans" w:cs="Open Sans" w:eastAsia="Open Sans" w:hAnsi="Open Sans"/>
          <w:sz w:val="24"/>
          <w:szCs w:val="24"/>
        </w:rPr>
      </w:pPr>
      <w:r w:rsidDel="00000000" w:rsidR="00000000" w:rsidRPr="00000000">
        <w:rPr>
          <w:rtl w:val="0"/>
        </w:rPr>
      </w:r>
    </w:p>
    <w:tbl>
      <w:tblPr>
        <w:tblStyle w:val="Table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3</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Create a Public Service Announcement</w:t>
            </w:r>
            <w:r w:rsidDel="00000000" w:rsidR="00000000" w:rsidRPr="00000000">
              <w:rPr>
                <w:rtl w:val="0"/>
              </w:rPr>
            </w:r>
          </w:p>
          <w:p w:rsidR="00000000" w:rsidDel="00000000" w:rsidP="00000000" w:rsidRDefault="00000000" w:rsidRPr="00000000" w14:paraId="00000056">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Show awareness and understanding of how AI systems affect lives through a creative infographic project.</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⏱️2 hrs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 5 of the Student Guide for an infographic project (activity 13):</w:t>
            </w:r>
          </w:p>
          <w:p w:rsidR="00000000" w:rsidDel="00000000" w:rsidP="00000000" w:rsidRDefault="00000000" w:rsidRPr="00000000" w14:paraId="0000005A">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5B">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i w:val="1"/>
                <w:rtl w:val="0"/>
              </w:rPr>
              <w:t xml:space="preserve">🎤Now, after learning about Juan and Cece’s stories, we’re going to create a public service announcement for the people of DC to understand how AI systems may affect them. To do that, we’re going to make a visual PSA, based on one of the characters on Page 5 of the Student Guide. Choose 5 systems from the report that you think might affect their life, and create a poster showing these impacts. At the bottom of the poster, write out your answer to this question: how are people’s lives affected by these systems in Washington DC? </w:t>
            </w:r>
            <w:r w:rsidDel="00000000" w:rsidR="00000000" w:rsidRPr="00000000">
              <w:rPr>
                <w:rtl w:val="0"/>
              </w:rPr>
            </w:r>
          </w:p>
          <w:p w:rsidR="00000000" w:rsidDel="00000000" w:rsidP="00000000" w:rsidRDefault="00000000" w:rsidRPr="00000000" w14:paraId="0000005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Poster supplies:</w:t>
            </w:r>
          </w:p>
          <w:p w:rsidR="00000000" w:rsidDel="00000000" w:rsidP="00000000" w:rsidRDefault="00000000" w:rsidRPr="00000000" w14:paraId="0000005E">
            <w:pPr>
              <w:widowControl w:val="0"/>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For students choosing to create a physical poster, supply large paper and markers.</w:t>
            </w:r>
          </w:p>
          <w:p w:rsidR="00000000" w:rsidDel="00000000" w:rsidP="00000000" w:rsidRDefault="00000000" w:rsidRPr="00000000" w14:paraId="0000005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As time allows, </w:t>
            </w:r>
            <w:r w:rsidDel="00000000" w:rsidR="00000000" w:rsidRPr="00000000">
              <w:rPr>
                <w:rFonts w:ascii="Open Sans" w:cs="Open Sans" w:eastAsia="Open Sans" w:hAnsi="Open Sans"/>
                <w:rtl w:val="0"/>
              </w:rPr>
              <w:t xml:space="preserve">optional gallery walk OR partner share:</w:t>
            </w:r>
          </w:p>
          <w:p w:rsidR="00000000" w:rsidDel="00000000" w:rsidP="00000000" w:rsidRDefault="00000000" w:rsidRPr="00000000" w14:paraId="00000061">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students to share their infographics with one another, either through a gallery walk or sharing with their partner across the table. </w:t>
            </w:r>
            <w:r w:rsidDel="00000000" w:rsidR="00000000" w:rsidRPr="00000000">
              <w:rPr>
                <w:rtl w:val="0"/>
              </w:rPr>
            </w:r>
          </w:p>
        </w:tc>
      </w:tr>
    </w:tbl>
    <w:p w:rsidR="00000000" w:rsidDel="00000000" w:rsidP="00000000" w:rsidRDefault="00000000" w:rsidRPr="00000000" w14:paraId="00000063">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4">
      <w:pPr>
        <w:widowControl w:val="0"/>
        <w:rPr>
          <w:rFonts w:ascii="Open Sans" w:cs="Open Sans" w:eastAsia="Open Sans" w:hAnsi="Open Sans"/>
          <w:b w:val="1"/>
          <w:color w:val="f5501c"/>
          <w:sz w:val="24"/>
          <w:szCs w:val="24"/>
        </w:rPr>
      </w:pP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f5501c"/>
          <w:sz w:val="24"/>
          <w:szCs w:val="24"/>
          <w:rtl w:val="0"/>
        </w:rPr>
        <w:t xml:space="preserve">🏁Step-by-step instructions end here.</w:t>
      </w:r>
    </w:p>
    <w:p w:rsidR="00000000" w:rsidDel="00000000" w:rsidP="00000000" w:rsidRDefault="00000000" w:rsidRPr="00000000" w14:paraId="00000065">
      <w:pPr>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6">
      <w:pPr>
        <w:widowControl w:val="0"/>
        <w:rPr>
          <w:rFonts w:ascii="Open Sans" w:cs="Open Sans" w:eastAsia="Open Sans" w:hAnsi="Open Sans"/>
          <w:b w:val="1"/>
          <w:color w:val="006464"/>
          <w:sz w:val="28"/>
          <w:szCs w:val="28"/>
        </w:rPr>
      </w:pPr>
      <w:r w:rsidDel="00000000" w:rsidR="00000000" w:rsidRPr="00000000">
        <w:rPr>
          <w:rFonts w:ascii="Open Sans" w:cs="Open Sans" w:eastAsia="Open Sans" w:hAnsi="Open Sans"/>
          <w:b w:val="1"/>
          <w:sz w:val="24"/>
          <w:szCs w:val="24"/>
          <w:rtl w:val="0"/>
        </w:rPr>
        <w:t xml:space="preserve">🤿Diving Deeper: </w:t>
      </w:r>
      <w:r w:rsidDel="00000000" w:rsidR="00000000" w:rsidRPr="00000000">
        <w:rPr>
          <w:rFonts w:ascii="Open Sans" w:cs="Open Sans" w:eastAsia="Open Sans" w:hAnsi="Open Sans"/>
          <w:sz w:val="24"/>
          <w:szCs w:val="24"/>
          <w:rtl w:val="0"/>
        </w:rPr>
        <w:t xml:space="preserve">Check out the next page for (optional) background information and examples on the lesson topic.</w:t>
      </w:r>
      <w:r w:rsidDel="00000000" w:rsidR="00000000" w:rsidRPr="00000000">
        <w:rPr>
          <w:rtl w:val="0"/>
        </w:rPr>
      </w:r>
    </w:p>
    <w:p w:rsidR="00000000" w:rsidDel="00000000" w:rsidP="00000000" w:rsidRDefault="00000000" w:rsidRPr="00000000" w14:paraId="00000067">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sz w:val="20"/>
          <w:szCs w:val="2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For Your Information</w:t>
      </w:r>
      <w:r w:rsidDel="00000000" w:rsidR="00000000" w:rsidRPr="00000000">
        <w:rPr>
          <w:rFonts w:ascii="Open Sans" w:cs="Open Sans" w:eastAsia="Open Sans" w:hAnsi="Open Sans"/>
          <w:color w:val="006464"/>
          <w:sz w:val="28"/>
          <w:szCs w:val="28"/>
          <w:rtl w:val="0"/>
        </w:rPr>
        <w:t xml:space="preserve"> (optional)</w:t>
      </w:r>
      <w:r w:rsidDel="00000000" w:rsidR="00000000" w:rsidRPr="00000000">
        <w:drawing>
          <wp:anchor allowOverlap="1" behindDoc="0" distB="228600" distT="228600" distL="228600" distR="228600" hidden="0" layoutInCell="1" locked="0" relativeHeight="0" simplePos="0">
            <wp:simplePos x="0" y="0"/>
            <wp:positionH relativeFrom="column">
              <wp:posOffset>4162425</wp:posOffset>
            </wp:positionH>
            <wp:positionV relativeFrom="paragraph">
              <wp:posOffset>228600</wp:posOffset>
            </wp:positionV>
            <wp:extent cx="1885950" cy="1752600"/>
            <wp:effectExtent b="0" l="0" r="0" t="0"/>
            <wp:wrapSquare wrapText="bothSides" distB="228600" distT="228600" distL="228600" distR="228600"/>
            <wp:docPr id="6" name="image6.png"/>
            <a:graphic>
              <a:graphicData uri="http://schemas.openxmlformats.org/drawingml/2006/picture">
                <pic:pic>
                  <pic:nvPicPr>
                    <pic:cNvPr id="0" name="image6.png"/>
                    <pic:cNvPicPr preferRelativeResize="0"/>
                  </pic:nvPicPr>
                  <pic:blipFill>
                    <a:blip r:embed="rId9"/>
                    <a:srcRect b="0" l="-3202" r="-2472" t="0"/>
                    <a:stretch>
                      <a:fillRect/>
                    </a:stretch>
                  </pic:blipFill>
                  <pic:spPr>
                    <a:xfrm>
                      <a:off x="0" y="0"/>
                      <a:ext cx="1885950" cy="1752600"/>
                    </a:xfrm>
                    <a:prstGeom prst="rect"/>
                    <a:ln/>
                  </pic:spPr>
                </pic:pic>
              </a:graphicData>
            </a:graphic>
          </wp:anchor>
        </w:drawing>
      </w:r>
    </w:p>
    <w:p w:rsidR="00000000" w:rsidDel="00000000" w:rsidP="00000000" w:rsidRDefault="00000000" w:rsidRPr="00000000" w14:paraId="00000068">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Background and further reading</w:t>
      </w:r>
    </w:p>
    <w:p w:rsidR="00000000" w:rsidDel="00000000" w:rsidP="00000000" w:rsidRDefault="00000000" w:rsidRPr="00000000" w14:paraId="00000069">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The Point: </w:t>
      </w:r>
      <w:r w:rsidDel="00000000" w:rsidR="00000000" w:rsidRPr="00000000">
        <w:rPr>
          <w:rFonts w:ascii="Open Sans" w:cs="Open Sans" w:eastAsia="Open Sans" w:hAnsi="Open Sans"/>
          <w:rtl w:val="0"/>
        </w:rPr>
        <w:t xml:space="preserve">Humans interact with many AI systems they don’t even know they interact with, and these systems can have major impacts on their lives. The United States Government is using AI and automated decision-making systems to expand or replace functions in law, public benefit processes, etc. While these systems affect people enormously, their usage is poorly regulated and largely opaque. </w:t>
      </w:r>
    </w:p>
    <w:p w:rsidR="00000000" w:rsidDel="00000000" w:rsidP="00000000" w:rsidRDefault="00000000" w:rsidRPr="00000000" w14:paraId="0000006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 are examples of how AI and automated decision making are currently being used in Washington DC?</w:t>
      </w:r>
    </w:p>
    <w:p w:rsidR="00000000" w:rsidDel="00000000" w:rsidP="00000000" w:rsidRDefault="00000000" w:rsidRPr="00000000" w14:paraId="0000006D">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6E">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At the D.C. Department of Health, the Prescription Drug Monitoring Program monitors when and how often certain drugs (opioids, benzos) are prescribed</w:t>
      </w:r>
    </w:p>
    <w:p w:rsidR="00000000" w:rsidDel="00000000" w:rsidP="00000000" w:rsidRDefault="00000000" w:rsidRPr="00000000" w14:paraId="0000006F">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At the D.C. Housing Authority, RentGrow screens out applicants for criminal histories and likelihood of making timely payments for housing</w:t>
      </w:r>
    </w:p>
    <w:p w:rsidR="00000000" w:rsidDel="00000000" w:rsidP="00000000" w:rsidRDefault="00000000" w:rsidRPr="00000000" w14:paraId="00000070">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At the D.C. Interagency Council on Homelessness, SPDAT assists case workers in determining who gets housing assistance first</w:t>
        <w:br w:type="textWrapping"/>
      </w:r>
    </w:p>
    <w:p w:rsidR="00000000" w:rsidDel="00000000" w:rsidP="00000000" w:rsidRDefault="00000000" w:rsidRPr="00000000" w14:paraId="00000071">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Is AI ready to do things unsupervised?</w:t>
      </w:r>
    </w:p>
    <w:p w:rsidR="00000000" w:rsidDel="00000000" w:rsidP="00000000" w:rsidRDefault="00000000" w:rsidRPr="00000000" w14:paraId="00000072">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3">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AI fails in capturing or responding to intangible human factors–ethical, moral and other human considerations that go into real life decision making. </w:t>
      </w:r>
    </w:p>
    <w:p w:rsidR="00000000" w:rsidDel="00000000" w:rsidP="00000000" w:rsidRDefault="00000000" w:rsidRPr="00000000" w14:paraId="00000074">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 experimental healthcare chatbot advised a patient to commit suicide  (intending to reduce doctors’ workload!) </w:t>
      </w:r>
    </w:p>
    <w:p w:rsidR="00000000" w:rsidDel="00000000" w:rsidP="00000000" w:rsidRDefault="00000000" w:rsidRPr="00000000" w14:paraId="00000075">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Amazon built an AI based tool to recruit tech workers, but used data collected over a 10 year period in which the majority of candidates were men, so the AI model gave higher priority to male resumes</w:t>
      </w:r>
    </w:p>
    <w:p w:rsidR="00000000" w:rsidDel="00000000" w:rsidP="00000000" w:rsidRDefault="00000000" w:rsidRPr="00000000" w14:paraId="00000076">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br w:type="textWrapping"/>
        <w:t xml:space="preserve">Links for further reading: </w:t>
      </w:r>
    </w:p>
    <w:p w:rsidR="00000000" w:rsidDel="00000000" w:rsidP="00000000" w:rsidRDefault="00000000" w:rsidRPr="00000000" w14:paraId="00000077">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8">
      <w:pPr>
        <w:widowControl w:val="0"/>
        <w:numPr>
          <w:ilvl w:val="0"/>
          <w:numId w:val="6"/>
        </w:numPr>
        <w:spacing w:line="240" w:lineRule="auto"/>
        <w:ind w:left="720" w:hanging="360"/>
        <w:rPr>
          <w:rFonts w:ascii="Open Sans" w:cs="Open Sans" w:eastAsia="Open Sans" w:hAnsi="Open Sans"/>
        </w:rPr>
      </w:pPr>
      <w:hyperlink r:id="rId10">
        <w:r w:rsidDel="00000000" w:rsidR="00000000" w:rsidRPr="00000000">
          <w:rPr>
            <w:rFonts w:ascii="Open Sans" w:cs="Open Sans" w:eastAsia="Open Sans" w:hAnsi="Open Sans"/>
            <w:color w:val="006464"/>
            <w:u w:val="single"/>
            <w:rtl w:val="0"/>
          </w:rPr>
          <w:t xml:space="preserve">Government Use of AI</w:t>
        </w:r>
      </w:hyperlink>
      <w:r w:rsidDel="00000000" w:rsidR="00000000" w:rsidRPr="00000000">
        <w:rPr>
          <w:rFonts w:ascii="Open Sans" w:cs="Open Sans" w:eastAsia="Open Sans" w:hAnsi="Open Sans"/>
          <w:rtl w:val="0"/>
        </w:rPr>
        <w:t xml:space="preserve"> (Epic, 2024)</w:t>
      </w:r>
    </w:p>
    <w:p w:rsidR="00000000" w:rsidDel="00000000" w:rsidP="00000000" w:rsidRDefault="00000000" w:rsidRPr="00000000" w14:paraId="00000079">
      <w:pPr>
        <w:widowControl w:val="0"/>
        <w:numPr>
          <w:ilvl w:val="0"/>
          <w:numId w:val="6"/>
        </w:numPr>
        <w:spacing w:line="240" w:lineRule="auto"/>
        <w:ind w:left="720" w:hanging="360"/>
        <w:rPr>
          <w:rFonts w:ascii="Open Sans" w:cs="Open Sans" w:eastAsia="Open Sans" w:hAnsi="Open Sans"/>
        </w:rPr>
      </w:pPr>
      <w:hyperlink r:id="rId11">
        <w:r w:rsidDel="00000000" w:rsidR="00000000" w:rsidRPr="00000000">
          <w:rPr>
            <w:rFonts w:ascii="Open Sans" w:cs="Open Sans" w:eastAsia="Open Sans" w:hAnsi="Open Sans"/>
            <w:color w:val="006464"/>
            <w:u w:val="single"/>
            <w:rtl w:val="0"/>
          </w:rPr>
          <w:t xml:space="preserve">AI Isn’t Ready to Make Unsupervised Decisions</w:t>
        </w:r>
      </w:hyperlink>
      <w:r w:rsidDel="00000000" w:rsidR="00000000" w:rsidRPr="00000000">
        <w:rPr>
          <w:rFonts w:ascii="Open Sans" w:cs="Open Sans" w:eastAsia="Open Sans" w:hAnsi="Open Sans"/>
          <w:color w:val="006464"/>
          <w:rtl w:val="0"/>
        </w:rPr>
        <w:t xml:space="preserve"> </w:t>
      </w:r>
      <w:r w:rsidDel="00000000" w:rsidR="00000000" w:rsidRPr="00000000">
        <w:rPr>
          <w:rFonts w:ascii="Open Sans" w:cs="Open Sans" w:eastAsia="Open Sans" w:hAnsi="Open Sans"/>
          <w:rtl w:val="0"/>
        </w:rPr>
        <w:t xml:space="preserve">(Harvard Business Review, 2022)</w:t>
      </w:r>
    </w:p>
    <w:p w:rsidR="00000000" w:rsidDel="00000000" w:rsidP="00000000" w:rsidRDefault="00000000" w:rsidRPr="00000000" w14:paraId="0000007A">
      <w:pPr>
        <w:widowControl w:val="0"/>
        <w:numPr>
          <w:ilvl w:val="0"/>
          <w:numId w:val="6"/>
        </w:numPr>
        <w:spacing w:line="240" w:lineRule="auto"/>
        <w:ind w:left="720" w:hanging="360"/>
        <w:rPr>
          <w:rFonts w:ascii="Open Sans" w:cs="Open Sans" w:eastAsia="Open Sans" w:hAnsi="Open Sans"/>
        </w:rPr>
      </w:pPr>
      <w:hyperlink r:id="rId12">
        <w:r w:rsidDel="00000000" w:rsidR="00000000" w:rsidRPr="00000000">
          <w:rPr>
            <w:rFonts w:ascii="Open Sans" w:cs="Open Sans" w:eastAsia="Open Sans" w:hAnsi="Open Sans"/>
            <w:color w:val="006464"/>
            <w:u w:val="single"/>
            <w:rtl w:val="0"/>
          </w:rPr>
          <w:t xml:space="preserve">How does Artificial Intelligence Influence Government?</w:t>
        </w:r>
      </w:hyperlink>
      <w:r w:rsidDel="00000000" w:rsidR="00000000" w:rsidRPr="00000000">
        <w:rPr>
          <w:rFonts w:ascii="Open Sans" w:cs="Open Sans" w:eastAsia="Open Sans" w:hAnsi="Open Sans"/>
          <w:rtl w:val="0"/>
        </w:rPr>
        <w:t xml:space="preserve"> (An International Look, 2023)</w:t>
      </w:r>
    </w:p>
    <w:p w:rsidR="00000000" w:rsidDel="00000000" w:rsidP="00000000" w:rsidRDefault="00000000" w:rsidRPr="00000000" w14:paraId="0000007B">
      <w:pPr>
        <w:widowControl w:val="0"/>
        <w:spacing w:line="240" w:lineRule="auto"/>
        <w:rPr>
          <w:rFonts w:ascii="Open Sans" w:cs="Open Sans" w:eastAsia="Open Sans" w:hAnsi="Open Sans"/>
        </w:rPr>
      </w:pP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7C">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D">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E">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8496300</wp:posOffset>
            </wp:positionV>
            <wp:extent cx="7772400" cy="1554480"/>
            <wp:effectExtent b="0" l="0" r="0" t="0"/>
            <wp:wrapNone/>
            <wp:docPr id="2" name="image3.png"/>
            <a:graphic>
              <a:graphicData uri="http://schemas.openxmlformats.org/drawingml/2006/picture">
                <pic:pic>
                  <pic:nvPicPr>
                    <pic:cNvPr id="0" name="image3.png"/>
                    <pic:cNvPicPr preferRelativeResize="0"/>
                  </pic:nvPicPr>
                  <pic:blipFill>
                    <a:blip r:embed="rId13"/>
                    <a:srcRect b="0" l="485" r="485" t="0"/>
                    <a:stretch>
                      <a:fillRect/>
                    </a:stretch>
                  </pic:blipFill>
                  <pic:spPr>
                    <a:xfrm>
                      <a:off x="0" y="0"/>
                      <a:ext cx="7772400" cy="1554480"/>
                    </a:xfrm>
                    <a:prstGeom prst="rect"/>
                    <a:ln/>
                  </pic:spPr>
                </pic:pic>
              </a:graphicData>
            </a:graphic>
          </wp:anchor>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14"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widowControl w:val="0"/>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br.org/2022/09/ai-isnt-ready-to-make-unsupervised-decisions" TargetMode="External"/><Relationship Id="rId10" Type="http://schemas.openxmlformats.org/officeDocument/2006/relationships/hyperlink" Target="https://epic.org/issues/ai/government-use-of-ai/" TargetMode="External"/><Relationship Id="rId13" Type="http://schemas.openxmlformats.org/officeDocument/2006/relationships/image" Target="media/image3.png"/><Relationship Id="rId12" Type="http://schemas.openxmlformats.org/officeDocument/2006/relationships/hyperlink" Target="https://world101.cfr.org/understanding-international-system/forms-government/how-does-artificial-intelligence-influ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