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AI4GA Activity 3.3a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 Name: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 Name: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Instructions:  </w:t>
      </w:r>
      <w:r w:rsidDel="00000000" w:rsidR="00000000" w:rsidRPr="00000000">
        <w:rPr>
          <w:sz w:val="28"/>
          <w:szCs w:val="28"/>
          <w:rtl w:val="0"/>
        </w:rPr>
        <w:t xml:space="preserve">This task will be easiest if one person has the Google Slides open, and the other has the Google Doc open to type answers.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1: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Replace the question marks with the correct numbers from the Google Slides to describe the fish.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432.5"/>
        <w:gridCol w:w="1432.5"/>
        <w:gridCol w:w="1432.5"/>
        <w:gridCol w:w="1432.5"/>
        <w:gridCol w:w="1432.5"/>
        <w:gridCol w:w="1432.5"/>
        <w:tblGridChange w:id="0">
          <w:tblGrid>
            <w:gridCol w:w="1800"/>
            <w:gridCol w:w="1432.5"/>
            <w:gridCol w:w="1432.5"/>
            <w:gridCol w:w="1432.5"/>
            <w:gridCol w:w="1432.5"/>
            <w:gridCol w:w="1432.5"/>
            <w:gridCol w:w="143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7376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Body Type</w:t>
            </w:r>
          </w:p>
        </w:tc>
        <w:tc>
          <w:tcPr>
            <w:shd w:fill="07376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Tail Fin Type</w:t>
            </w:r>
          </w:p>
        </w:tc>
        <w:tc>
          <w:tcPr>
            <w:shd w:fill="07376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Dorsal Fin Type</w:t>
            </w:r>
          </w:p>
        </w:tc>
        <w:tc>
          <w:tcPr>
            <w:shd w:fill="07376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Pectoral Fin Type</w:t>
            </w:r>
          </w:p>
        </w:tc>
        <w:tc>
          <w:tcPr>
            <w:shd w:fill="07376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Body Color</w:t>
            </w:r>
          </w:p>
        </w:tc>
        <w:tc>
          <w:tcPr>
            <w:shd w:fill="07376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Tail Colors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9050" distT="19050" distL="19050" distR="19050">
                  <wp:extent cx="1009650" cy="1016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9050" distT="19050" distL="19050" distR="19050">
                  <wp:extent cx="1009650" cy="1016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9050" distT="19050" distL="19050" distR="19050">
                  <wp:extent cx="1009650" cy="1016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2: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now pretend to be a machine learning algorithm that is creating a fish classifier.  When you are given data from the human training you, use it to fill in and update the chart below.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8865"/>
        <w:tblGridChange w:id="0">
          <w:tblGrid>
            <w:gridCol w:w="495"/>
            <w:gridCol w:w="88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What are your rules for deciding if a fish lives on a reef or not?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Part 3: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have completed the activity, you should only have one rule that remains. What is the one rule that decides if a fish lives on a reef or not?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845"/>
        <w:tblGridChange w:id="0">
          <w:tblGrid>
            <w:gridCol w:w="151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Your rule: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Turn your rule into a decision tree.  Double click to open the drawing and make changes.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073771" cy="293164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9975" y="910850"/>
                          <a:ext cx="6073771" cy="2931647"/>
                          <a:chOff x="2069975" y="910850"/>
                          <a:chExt cx="3834250" cy="1850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376700" y="915625"/>
                            <a:ext cx="2902800" cy="594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074750" y="2162425"/>
                            <a:ext cx="1344300" cy="594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555150" y="2162425"/>
                            <a:ext cx="1344300" cy="594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46900" y="1509925"/>
                            <a:ext cx="1081200" cy="65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28100" y="1509925"/>
                            <a:ext cx="1399200" cy="65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376700" y="1636075"/>
                            <a:ext cx="48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633350" y="1574175"/>
                            <a:ext cx="48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73771" cy="2931647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3771" cy="29316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widowControl w:val="0"/>
      <w:spacing w:line="240" w:lineRule="auto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Developed for the AI4GA (Artificial Intelligence for Georgia) project funded by National Science Foundation awards DRL-2049029 and DRL-2048502.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375825" cy="481375"/>
          <wp:effectExtent b="0" l="0" r="0" t="0"/>
          <wp:wrapSquare wrapText="bothSides" distB="19050" distT="19050" distL="19050" distR="1905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5825" cy="481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widowControl w:val="0"/>
      <w:spacing w:line="240" w:lineRule="auto"/>
      <w:rPr>
        <w:sz w:val="12"/>
        <w:szCs w:val="12"/>
      </w:rPr>
    </w:pPr>
    <w:r w:rsidDel="00000000" w:rsidR="00000000" w:rsidRPr="00000000">
      <w:rPr>
        <w:b w:val="1"/>
        <w:sz w:val="16"/>
        <w:szCs w:val="16"/>
        <w:rtl w:val="0"/>
      </w:rPr>
      <w:t xml:space="preserve">This work is licensed under the Creative Commons. Attribution-NonCommercial-ShareAlike 4.0 International License. </w:t>
    </w:r>
    <w:hyperlink r:id="rId2">
      <w:r w:rsidDel="00000000" w:rsidR="00000000" w:rsidRPr="00000000">
        <w:rPr>
          <w:b w:val="1"/>
          <w:color w:val="0097a7"/>
          <w:sz w:val="16"/>
          <w:szCs w:val="16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