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7005"/>
        <w:tblGridChange w:id="0">
          <w:tblGrid>
            <w:gridCol w:w="2490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Краткое описание дефекта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отправляется сообщение через форму обратной связи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Шаги воспроизведения: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 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http://gymn.by/kontakty/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2. В форму обратной связи ввести валидные значения (валидность определяется плейсхолдерами)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Нажать кнопку “Отправить”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Появляется сообщение: “</w:t>
            </w:r>
            <w:r w:rsidDel="00000000" w:rsidR="00000000" w:rsidRPr="00000000">
              <w:rPr>
                <w:color w:val="252525"/>
                <w:sz w:val="24"/>
                <w:szCs w:val="24"/>
                <w:highlight w:val="white"/>
                <w:rtl w:val="0"/>
              </w:rPr>
              <w:t xml:space="preserve">Произошла ошибка при попытке отправить ваше сообщение. Пожалуйста, повторите попытку позже”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Появляется сообщение о том, что сообщение успешно отправлено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OС Windows 11 Google Chrome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Детали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Фактический результат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314825" cy="1819939"/>
                  <wp:effectExtent b="0" l="0" r="0" t="0"/>
                  <wp:docPr id="2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8199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14825" cy="1368425"/>
                  <wp:effectExtent b="0" l="0" r="0" t="0"/>
                  <wp:docPr id="5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368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Комментарий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7005"/>
        <w:tblGridChange w:id="0">
          <w:tblGrid>
            <w:gridCol w:w="2490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Краткое описание дефекта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хедере номер телефона, отображаемый по ссылке не соответствует указанному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Шаги воспроизведения: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 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http://gymn.by/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2. Кликнуть по номеру телефона в хедере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Номер, который набирается не совпадает с прописанным на сайте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Предлагается набор указанного в хедере номера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OС Windows 11 Google Chrome</w:t>
            </w:r>
          </w:p>
        </w:tc>
      </w:tr>
      <w:tr>
        <w:trPr>
          <w:cantSplit w:val="0"/>
          <w:trHeight w:val="2756.767578124995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Детали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Фактический результат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314825" cy="1358900"/>
                  <wp:effectExtent b="0" l="0" r="0" t="0"/>
                  <wp:docPr id="10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Комментарий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7005"/>
        <w:tblGridChange w:id="0">
          <w:tblGrid>
            <w:gridCol w:w="2490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Краткое описание дефекта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Надпись “Одно окно. Обращения граждан” в меню в хедере выходит за окрашенные рамки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Шаги воспроизведения: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 </w:t>
            </w: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http://gymn.by/gimnaziya/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2. Обратить внимание на строку меню в хедере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Надпись “Одно окно. Обращения граждан” в меню в хедере выходит за окрашенные рамки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Все разделы находятся в выделенной области.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OС Windows 11 Google Chrome</w:t>
            </w:r>
          </w:p>
        </w:tc>
      </w:tr>
      <w:tr>
        <w:trPr>
          <w:cantSplit w:val="0"/>
          <w:trHeight w:val="2154.9999999999977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Детали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Фактический результат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314825" cy="825500"/>
                  <wp:effectExtent b="0" l="0" r="0" t="0"/>
                  <wp:docPr id="6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Комментарий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переходе на другие вкладки дефект есть и на них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7005"/>
        <w:tblGridChange w:id="0">
          <w:tblGrid>
            <w:gridCol w:w="2490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Краткое описание дефекта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Нерабочие ссылки </w:t>
            </w:r>
            <w:hyperlink r:id="rId13">
              <w:r w:rsidDel="00000000" w:rsidR="00000000" w:rsidRPr="00000000">
                <w:rPr>
                  <w:b w:val="1"/>
                  <w:color w:val="665ab0"/>
                  <w:sz w:val="27"/>
                  <w:szCs w:val="27"/>
                  <w:rtl w:val="0"/>
                </w:rPr>
                <w:t xml:space="preserve">ул. П.Коммуны, 3</w:t>
              </w:r>
            </w:hyperlink>
            <w:r w:rsidDel="00000000" w:rsidR="00000000" w:rsidRPr="00000000">
              <w:rPr>
                <w:b w:val="1"/>
                <w:color w:val="665ab0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</w:t>
            </w:r>
            <w:r w:rsidDel="00000000" w:rsidR="00000000" w:rsidRPr="00000000">
              <w:rPr>
                <w:b w:val="1"/>
                <w:color w:val="665ab0"/>
                <w:sz w:val="27"/>
                <w:szCs w:val="27"/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b w:val="1"/>
                  <w:color w:val="665ab0"/>
                  <w:sz w:val="27"/>
                  <w:szCs w:val="27"/>
                  <w:rtl w:val="0"/>
                </w:rPr>
                <w:t xml:space="preserve">ул. Подольная,19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Шаги воспроизведения: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 </w:t>
            </w:r>
            <w:hyperlink r:id="rId1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http://gymn.by/gimnaziya/materialnaya-baza/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2. Кликнуть по ссылке </w:t>
            </w:r>
            <w:hyperlink r:id="rId16">
              <w:r w:rsidDel="00000000" w:rsidR="00000000" w:rsidRPr="00000000">
                <w:rPr>
                  <w:b w:val="1"/>
                  <w:color w:val="665ab0"/>
                  <w:sz w:val="27"/>
                  <w:szCs w:val="27"/>
                  <w:rtl w:val="0"/>
                </w:rPr>
                <w:t xml:space="preserve">ул. П.Коммуны, 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Кликнуть по ссылке </w:t>
            </w:r>
            <w:hyperlink r:id="rId17">
              <w:r w:rsidDel="00000000" w:rsidR="00000000" w:rsidRPr="00000000">
                <w:rPr>
                  <w:b w:val="1"/>
                  <w:color w:val="665ab0"/>
                  <w:sz w:val="27"/>
                  <w:szCs w:val="27"/>
                  <w:rtl w:val="0"/>
                </w:rPr>
                <w:t xml:space="preserve">ул. Подольная,19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Сайт, на который ведет ссылка </w:t>
            </w:r>
            <w:hyperlink r:id="rId18">
              <w:r w:rsidDel="00000000" w:rsidR="00000000" w:rsidRPr="00000000">
                <w:rPr>
                  <w:b w:val="1"/>
                  <w:color w:val="665ab0"/>
                  <w:sz w:val="27"/>
                  <w:szCs w:val="27"/>
                  <w:rtl w:val="0"/>
                </w:rPr>
                <w:t xml:space="preserve">ул. П.Коммуны, 3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недоступен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Сайт, на который ведет ссылка </w:t>
            </w:r>
            <w:hyperlink r:id="rId19">
              <w:r w:rsidDel="00000000" w:rsidR="00000000" w:rsidRPr="00000000">
                <w:rPr>
                  <w:b w:val="1"/>
                  <w:color w:val="665ab0"/>
                  <w:sz w:val="27"/>
                  <w:szCs w:val="27"/>
                  <w:rtl w:val="0"/>
                </w:rPr>
                <w:t xml:space="preserve">ул. Подольная,19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недоступен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Откроется запрашиваемая страница.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Откроется запрашиваемая страница.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OС Windows 11 Google Chrome</w:t>
            </w:r>
          </w:p>
        </w:tc>
      </w:tr>
      <w:tr>
        <w:trPr>
          <w:cantSplit w:val="0"/>
          <w:trHeight w:val="2154.9999999999977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Детали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Фактический результат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457450" cy="1708873"/>
                  <wp:effectExtent b="0" l="0" r="0" t="0"/>
                  <wp:docPr id="8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7088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Комментарий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7005"/>
        <w:tblGridChange w:id="0">
          <w:tblGrid>
            <w:gridCol w:w="2490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Краткое описание дефекта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Иконка телефона в хедере ниже, чем должна быть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Шаги воспроизведения: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 </w:t>
            </w:r>
            <w:hyperlink r:id="rId2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http://gymn.by/gimnaziya/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2. Обратить внимание на номер телефона в хедере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Иконка телефона находится на уровне электронной почты.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1.9531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Иконка телефона находится на уровне номера телефона.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OС Windows 11 Google Chrome</w:t>
            </w:r>
          </w:p>
        </w:tc>
      </w:tr>
      <w:tr>
        <w:trPr>
          <w:cantSplit w:val="0"/>
          <w:trHeight w:val="1480.000000000004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Детали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Фактический результат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14825" cy="495300"/>
                  <wp:effectExtent b="0" l="0" r="0" t="0"/>
                  <wp:docPr id="9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Комментарий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переходе на другие вкладки дефект есть и на них</w:t>
            </w:r>
          </w:p>
        </w:tc>
      </w:tr>
    </w:tbl>
    <w:p w:rsidR="00000000" w:rsidDel="00000000" w:rsidP="00000000" w:rsidRDefault="00000000" w:rsidRPr="00000000" w14:paraId="000000A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7005"/>
        <w:tblGridChange w:id="0">
          <w:tblGrid>
            <w:gridCol w:w="2490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Краткое описание дефекта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Отсутствует иконка электронной почты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Шаги воспроизведения: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 </w:t>
            </w:r>
            <w:hyperlink r:id="rId2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http://gymn.by/gimnaziya/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2. Обратить внимание на строку с электронной почтой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Вместо иконки электронной почты установлена иконка телефона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.931640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Иконка электронной почты находиться перед электронной почтой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OС Windows 11 Google Chrome</w:t>
            </w:r>
          </w:p>
        </w:tc>
      </w:tr>
      <w:tr>
        <w:trPr>
          <w:cantSplit w:val="0"/>
          <w:trHeight w:val="1669.999999999995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Детали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Фактический результат 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314825" cy="495300"/>
                  <wp:effectExtent b="0" l="0" r="0" t="0"/>
                  <wp:docPr id="7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Комментарий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переходе на другие вкладки дефект есть и на них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7005"/>
        <w:tblGridChange w:id="0">
          <w:tblGrid>
            <w:gridCol w:w="2490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Краткое описание дефекта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футере раздел “Задать вопрос” смещен, относительно других разделов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Шаги воспроизведения: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 </w:t>
            </w:r>
            <w:hyperlink r:id="rId2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http://gymn.by/gimnaziya/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2. Прокрутить страницу вниз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Раздел “Задать вопрос” смещен, относительно других разделов.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.931640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Список разделов имеет одинаковое отображение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OС Windows 11 Google Chrome</w:t>
            </w:r>
          </w:p>
        </w:tc>
      </w:tr>
      <w:tr>
        <w:trPr>
          <w:cantSplit w:val="0"/>
          <w:trHeight w:val="1669.999999999995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Детали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Фактический результат 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314825" cy="558800"/>
                  <wp:effectExtent b="0" l="0" r="0" t="0"/>
                  <wp:docPr id="3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Комментарий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переходе на другие вкладки дефект есть и на них</w:t>
            </w:r>
          </w:p>
        </w:tc>
      </w:tr>
    </w:tbl>
    <w:p w:rsidR="00000000" w:rsidDel="00000000" w:rsidP="00000000" w:rsidRDefault="00000000" w:rsidRPr="00000000" w14:paraId="000000F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7005"/>
        <w:tblGridChange w:id="0">
          <w:tblGrid>
            <w:gridCol w:w="2490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Краткое описание дефекта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“</w:t>
            </w:r>
            <w:r w:rsidDel="00000000" w:rsidR="00000000" w:rsidRPr="00000000">
              <w:rPr>
                <w:color w:val="252525"/>
                <w:sz w:val="24"/>
                <w:szCs w:val="24"/>
                <w:highlight w:val="white"/>
                <w:rtl w:val="0"/>
              </w:rPr>
              <w:t xml:space="preserve">YouTube” и ссылка на него смещены относительно других ссылок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Шаги воспроизведения: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 </w:t>
            </w:r>
            <w:hyperlink r:id="rId2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http://gymn.by/kontakty/ 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2. Посмотреть на список ссылок на соцсети 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Название “</w:t>
            </w:r>
            <w:r w:rsidDel="00000000" w:rsidR="00000000" w:rsidRPr="00000000">
              <w:rPr>
                <w:color w:val="252525"/>
                <w:sz w:val="24"/>
                <w:szCs w:val="24"/>
                <w:highlight w:val="white"/>
                <w:rtl w:val="0"/>
              </w:rPr>
              <w:t xml:space="preserve">YouTube” и ссылка на него смещены относительно других ссылок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.931640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Список соцсетей и ссылок на них имеет одинаковое отображение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OС Windows 11 Google Chrome</w:t>
            </w:r>
          </w:p>
        </w:tc>
      </w:tr>
      <w:tr>
        <w:trPr>
          <w:cantSplit w:val="0"/>
          <w:trHeight w:val="1669.999999999995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Детали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Фактический результат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314825" cy="2832100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283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Комментарий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7005"/>
        <w:tblGridChange w:id="0">
          <w:tblGrid>
            <w:gridCol w:w="2490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Краткое описание дефекта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 иконок соцсетей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Шаги воспроизведения: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 </w:t>
            </w:r>
            <w:hyperlink r:id="rId2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http://gymn.by/kontakty/ 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2. Посмотреть на список ссылок на соцсети 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Иконка есть у “</w:t>
            </w:r>
            <w:r w:rsidDel="00000000" w:rsidR="00000000" w:rsidRPr="00000000">
              <w:rPr>
                <w:color w:val="252525"/>
                <w:sz w:val="24"/>
                <w:szCs w:val="24"/>
                <w:rtl w:val="0"/>
              </w:rPr>
              <w:t xml:space="preserve">E-mail”, а на других нет.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.931640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Каждая соцсеть должна иметь свою иконку.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OС Windows 11 Google Chrome</w:t>
            </w:r>
          </w:p>
        </w:tc>
      </w:tr>
      <w:tr>
        <w:trPr>
          <w:cantSplit w:val="0"/>
          <w:trHeight w:val="1669.999999999995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Детали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Фактический результат 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524250" cy="3909002"/>
                  <wp:effectExtent b="0" l="0" r="0" t="0"/>
                  <wp:docPr id="1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39090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Комментарий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22" Type="http://schemas.openxmlformats.org/officeDocument/2006/relationships/image" Target="media/image1.jpg"/><Relationship Id="rId21" Type="http://schemas.openxmlformats.org/officeDocument/2006/relationships/hyperlink" Target="http://gymn.by/gimnaziya/" TargetMode="External"/><Relationship Id="rId24" Type="http://schemas.openxmlformats.org/officeDocument/2006/relationships/hyperlink" Target="http://gymn.by/gimnaziya/" TargetMode="External"/><Relationship Id="rId23" Type="http://schemas.openxmlformats.org/officeDocument/2006/relationships/hyperlink" Target="http://gymn.by/gimnaziy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ymn.by/" TargetMode="External"/><Relationship Id="rId26" Type="http://schemas.openxmlformats.org/officeDocument/2006/relationships/hyperlink" Target="http://gymn.by/kontakty/" TargetMode="External"/><Relationship Id="rId25" Type="http://schemas.openxmlformats.org/officeDocument/2006/relationships/image" Target="media/image8.jpg"/><Relationship Id="rId28" Type="http://schemas.openxmlformats.org/officeDocument/2006/relationships/hyperlink" Target="http://gymn.by/kontakty/" TargetMode="External"/><Relationship Id="rId27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yperlink" Target="http://gymn.by/kontakty/" TargetMode="External"/><Relationship Id="rId29" Type="http://schemas.openxmlformats.org/officeDocument/2006/relationships/image" Target="media/image9.jpg"/><Relationship Id="rId7" Type="http://schemas.openxmlformats.org/officeDocument/2006/relationships/image" Target="media/image6.jpg"/><Relationship Id="rId8" Type="http://schemas.openxmlformats.org/officeDocument/2006/relationships/image" Target="media/image7.jpg"/><Relationship Id="rId11" Type="http://schemas.openxmlformats.org/officeDocument/2006/relationships/hyperlink" Target="http://gymn.by/gimnaziya/" TargetMode="External"/><Relationship Id="rId10" Type="http://schemas.openxmlformats.org/officeDocument/2006/relationships/image" Target="media/image10.jpg"/><Relationship Id="rId13" Type="http://schemas.openxmlformats.org/officeDocument/2006/relationships/hyperlink" Target="http://gymn.imsaint.ru/gimnaziya/materialnaya-baza/ul-p-kommuny-3/" TargetMode="External"/><Relationship Id="rId12" Type="http://schemas.openxmlformats.org/officeDocument/2006/relationships/image" Target="media/image2.jpg"/><Relationship Id="rId15" Type="http://schemas.openxmlformats.org/officeDocument/2006/relationships/hyperlink" Target="http://gymn.by/gimnaziya/materialnaya-baza/" TargetMode="External"/><Relationship Id="rId14" Type="http://schemas.openxmlformats.org/officeDocument/2006/relationships/hyperlink" Target="http://gymn.imsaint.ru/gimnaziya/materialnaya-baza/ul-podolnaya19/" TargetMode="External"/><Relationship Id="rId17" Type="http://schemas.openxmlformats.org/officeDocument/2006/relationships/hyperlink" Target="http://gymn.imsaint.ru/gimnaziya/materialnaya-baza/ul-podolnaya19/" TargetMode="External"/><Relationship Id="rId16" Type="http://schemas.openxmlformats.org/officeDocument/2006/relationships/hyperlink" Target="http://gymn.imsaint.ru/gimnaziya/materialnaya-baza/ul-p-kommuny-3/" TargetMode="External"/><Relationship Id="rId19" Type="http://schemas.openxmlformats.org/officeDocument/2006/relationships/hyperlink" Target="http://gymn.imsaint.ru/gimnaziya/materialnaya-baza/ul-podolnaya19/" TargetMode="External"/><Relationship Id="rId18" Type="http://schemas.openxmlformats.org/officeDocument/2006/relationships/hyperlink" Target="http://gymn.imsaint.ru/gimnaziya/materialnaya-baza/ul-p-kommuny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