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491F7" w14:textId="57F1B26F" w:rsidR="006A4627" w:rsidRDefault="006A4627" w:rsidP="00DB1843">
      <w:pPr>
        <w:pStyle w:val="Tytu"/>
        <w:jc w:val="both"/>
      </w:pPr>
      <w:r>
        <w:t>GDZIE NAJLEPIEJ ZOSTAĆ RODZICEM? RANKING PAŃSTW SPRZYJAJĄCYCH RODZICIELSTWU</w:t>
      </w:r>
    </w:p>
    <w:p w14:paraId="187A4366" w14:textId="77777777" w:rsidR="006A4627" w:rsidRDefault="006A4627" w:rsidP="00DB1843">
      <w:pPr>
        <w:pStyle w:val="NormalnyWeb"/>
        <w:spacing w:after="120" w:afterAutospacing="0"/>
        <w:ind w:left="708"/>
        <w:jc w:val="both"/>
      </w:pPr>
      <w:r>
        <w:t>Często poruszanym w ostatnim czasie w Polsce tematem jest problem niskiego przyrostu naturalnego. Zmiany postaw i priorytetów życiowych młodych osób przyczyniły się do przesunięcia wieku zakładania rodziny. Co więcej, podejmowane przez rząd działania mające na celu zwiększenie przyrostu naturalnego nie rozwiązują tego problemu. Wiele osób zastanawia się, czy chce zostać w przyszłości rodzicem. Dodatkowym dylematem jest również decyzja o miejscu zamieszkania. Młodzi ludzie nierzadko rozważają wyjazd za granicę.</w:t>
      </w:r>
    </w:p>
    <w:p w14:paraId="2578649E" w14:textId="5C784DF7" w:rsidR="006A4627" w:rsidRDefault="006A4627" w:rsidP="00DB1843">
      <w:pPr>
        <w:pStyle w:val="NormalnyWeb"/>
        <w:spacing w:after="120" w:afterAutospacing="0"/>
        <w:ind w:left="708"/>
        <w:jc w:val="both"/>
      </w:pPr>
      <w:r>
        <w:t>Celem przeprowadzonego badania jest stworzenie rankingu wybranych państw świata, w</w:t>
      </w:r>
      <w:r w:rsidR="002B0963">
        <w:t> </w:t>
      </w:r>
      <w:r>
        <w:t>których najlepiej zostać rodzicem. Podejmowana jest również próba odpowiedzi na pytanie co należy poprawić w Polsce, aby zwalczyć malejący przyrost naturalny.</w:t>
      </w:r>
    </w:p>
    <w:p w14:paraId="16B8BC98" w14:textId="0E53F6CB" w:rsidR="006A4627" w:rsidRDefault="006A4627" w:rsidP="00DB1843">
      <w:pPr>
        <w:pStyle w:val="NormalnyWeb"/>
        <w:spacing w:after="120" w:afterAutospacing="0"/>
        <w:ind w:left="708"/>
        <w:jc w:val="both"/>
      </w:pPr>
      <w:r>
        <w:t>Badanie zostało przeprowadzone na podstawie danych z lat 2019-2023 dotyczących różnych czynników związanych z byciem rodzicem. Szczególną uwagę zwrócono na dane dotyczące równości praw przysługujących ojcu i matce oraz równości płac kobiet i</w:t>
      </w:r>
      <w:r w:rsidR="002B0963">
        <w:t> </w:t>
      </w:r>
      <w:r>
        <w:t>mężczyzn. Ponadto uwzględniono również dane związane z opieką zdrowotną, sytuacją szkolnictwa oraz sytuacją środowiskową danego kraju. Do stworzenia rankingu państw wykorzystano metodę Hellwiga.</w:t>
      </w:r>
    </w:p>
    <w:p w14:paraId="42F1AE04" w14:textId="77777777" w:rsidR="00D0106B" w:rsidRDefault="009016C3" w:rsidP="00D0106B">
      <w:pPr>
        <w:pStyle w:val="Akapitzlist"/>
        <w:numPr>
          <w:ilvl w:val="0"/>
          <w:numId w:val="2"/>
        </w:numPr>
        <w:jc w:val="both"/>
      </w:pPr>
      <w:r>
        <w:t xml:space="preserve">WPROWADZENIE </w:t>
      </w:r>
    </w:p>
    <w:p w14:paraId="6E530DDE" w14:textId="25BD178E" w:rsidR="002345E1" w:rsidRPr="00D0106B" w:rsidRDefault="0061371E" w:rsidP="00D0106B">
      <w:pPr>
        <w:jc w:val="both"/>
      </w:pPr>
      <w:r w:rsidRPr="00D0106B">
        <w:rPr>
          <w:szCs w:val="24"/>
        </w:rPr>
        <w:t xml:space="preserve">Na </w:t>
      </w:r>
      <w:r w:rsidR="00923E02" w:rsidRPr="00D0106B">
        <w:rPr>
          <w:szCs w:val="24"/>
        </w:rPr>
        <w:t>wiek,</w:t>
      </w:r>
      <w:r w:rsidRPr="00D0106B">
        <w:rPr>
          <w:szCs w:val="24"/>
        </w:rPr>
        <w:t xml:space="preserve"> w którym </w:t>
      </w:r>
      <w:r w:rsidR="00927652" w:rsidRPr="00D0106B">
        <w:rPr>
          <w:szCs w:val="24"/>
        </w:rPr>
        <w:t xml:space="preserve">ludzie decydują </w:t>
      </w:r>
      <w:r w:rsidRPr="00D0106B">
        <w:rPr>
          <w:szCs w:val="24"/>
        </w:rPr>
        <w:t>się założyć rodzinę wpł</w:t>
      </w:r>
      <w:r w:rsidR="00440F55" w:rsidRPr="00D0106B">
        <w:rPr>
          <w:szCs w:val="24"/>
        </w:rPr>
        <w:t xml:space="preserve">yw ma </w:t>
      </w:r>
      <w:r w:rsidR="00927652" w:rsidRPr="00D0106B">
        <w:rPr>
          <w:szCs w:val="24"/>
        </w:rPr>
        <w:t>wiele różnych czynników</w:t>
      </w:r>
      <w:r w:rsidRPr="00D0106B">
        <w:rPr>
          <w:szCs w:val="24"/>
        </w:rPr>
        <w:t xml:space="preserve">. </w:t>
      </w:r>
      <w:r w:rsidR="00914274" w:rsidRPr="00D0106B">
        <w:rPr>
          <w:szCs w:val="24"/>
        </w:rPr>
        <w:t xml:space="preserve">Zaliczyć można do nich przede wszystkim </w:t>
      </w:r>
      <w:r w:rsidR="003A3414" w:rsidRPr="00D0106B">
        <w:rPr>
          <w:szCs w:val="24"/>
        </w:rPr>
        <w:t>czynniki kulturowe i społeczne</w:t>
      </w:r>
      <w:r w:rsidR="00914274" w:rsidRPr="00D0106B">
        <w:rPr>
          <w:szCs w:val="24"/>
        </w:rPr>
        <w:t>, które różnią się między poszczególnymi krajami.</w:t>
      </w:r>
      <w:r w:rsidR="003A3414" w:rsidRPr="00D0106B">
        <w:rPr>
          <w:szCs w:val="24"/>
        </w:rPr>
        <w:t xml:space="preserve"> We </w:t>
      </w:r>
      <w:r w:rsidR="00940AA3" w:rsidRPr="00D0106B">
        <w:rPr>
          <w:szCs w:val="24"/>
        </w:rPr>
        <w:t>Francji posiadanie</w:t>
      </w:r>
      <w:r w:rsidR="00670537" w:rsidRPr="00D0106B">
        <w:rPr>
          <w:szCs w:val="24"/>
        </w:rPr>
        <w:t xml:space="preserve"> </w:t>
      </w:r>
      <w:r w:rsidR="00DA23B8" w:rsidRPr="00D0106B">
        <w:rPr>
          <w:szCs w:val="24"/>
        </w:rPr>
        <w:t>licznego potomstwa</w:t>
      </w:r>
      <w:r w:rsidR="00670537" w:rsidRPr="00D0106B">
        <w:rPr>
          <w:szCs w:val="24"/>
        </w:rPr>
        <w:t xml:space="preserve"> jest bardzo dobrze postrzegane przez </w:t>
      </w:r>
      <w:r w:rsidR="00871B88" w:rsidRPr="00D0106B">
        <w:rPr>
          <w:szCs w:val="24"/>
        </w:rPr>
        <w:t>społeczeństwo</w:t>
      </w:r>
      <w:r w:rsidR="00CB5A60" w:rsidRPr="00D0106B">
        <w:rPr>
          <w:szCs w:val="24"/>
        </w:rPr>
        <w:t>, ale kobieta zwykle rodzi tam pierwsze dziecko pomiędzy 30 a</w:t>
      </w:r>
      <w:r w:rsidR="003059E5" w:rsidRPr="00D0106B">
        <w:rPr>
          <w:szCs w:val="24"/>
        </w:rPr>
        <w:t> </w:t>
      </w:r>
      <w:r w:rsidR="00CB5A60" w:rsidRPr="00D0106B">
        <w:rPr>
          <w:szCs w:val="24"/>
        </w:rPr>
        <w:t>31 rokiem życia</w:t>
      </w:r>
      <w:r w:rsidR="00670537" w:rsidRPr="00D0106B">
        <w:rPr>
          <w:szCs w:val="24"/>
        </w:rPr>
        <w:t xml:space="preserve">. </w:t>
      </w:r>
      <w:r w:rsidR="00CB5A60" w:rsidRPr="00D0106B">
        <w:rPr>
          <w:szCs w:val="24"/>
        </w:rPr>
        <w:t>Rząd</w:t>
      </w:r>
      <w:r w:rsidR="00DE37C1" w:rsidRPr="00D0106B">
        <w:rPr>
          <w:szCs w:val="24"/>
        </w:rPr>
        <w:t xml:space="preserve"> </w:t>
      </w:r>
      <w:r w:rsidR="00914274" w:rsidRPr="00D0106B">
        <w:rPr>
          <w:szCs w:val="24"/>
        </w:rPr>
        <w:t xml:space="preserve">tego kraju </w:t>
      </w:r>
      <w:r w:rsidR="00DE37C1" w:rsidRPr="00D0106B">
        <w:rPr>
          <w:szCs w:val="24"/>
        </w:rPr>
        <w:t xml:space="preserve">prowadzi </w:t>
      </w:r>
      <w:r w:rsidR="00871B88" w:rsidRPr="00D0106B">
        <w:rPr>
          <w:szCs w:val="24"/>
        </w:rPr>
        <w:t>politykę rodzinną</w:t>
      </w:r>
      <w:r w:rsidR="00914274" w:rsidRPr="00D0106B">
        <w:rPr>
          <w:szCs w:val="24"/>
        </w:rPr>
        <w:t>, w której bardzo ważna jest opieka instytucjonalna nad dziećmi.</w:t>
      </w:r>
      <w:r w:rsidR="007C02A7" w:rsidRPr="00D0106B">
        <w:rPr>
          <w:szCs w:val="24"/>
        </w:rPr>
        <w:t xml:space="preserve"> </w:t>
      </w:r>
      <w:r w:rsidR="00914274" w:rsidRPr="00D0106B">
        <w:rPr>
          <w:szCs w:val="24"/>
        </w:rPr>
        <w:t>K</w:t>
      </w:r>
      <w:r w:rsidR="009C189A" w:rsidRPr="00D0106B">
        <w:rPr>
          <w:szCs w:val="24"/>
        </w:rPr>
        <w:t xml:space="preserve">raj </w:t>
      </w:r>
      <w:r w:rsidR="00914274" w:rsidRPr="00D0106B">
        <w:rPr>
          <w:szCs w:val="24"/>
        </w:rPr>
        <w:t xml:space="preserve">ten wyróżnia się również </w:t>
      </w:r>
      <w:r w:rsidR="00DA23B8" w:rsidRPr="00D0106B">
        <w:rPr>
          <w:szCs w:val="24"/>
        </w:rPr>
        <w:t>rozbudowany</w:t>
      </w:r>
      <w:r w:rsidR="00914274" w:rsidRPr="00D0106B">
        <w:rPr>
          <w:szCs w:val="24"/>
        </w:rPr>
        <w:t>m</w:t>
      </w:r>
      <w:r w:rsidR="00C3256A" w:rsidRPr="00D0106B">
        <w:rPr>
          <w:szCs w:val="24"/>
        </w:rPr>
        <w:t xml:space="preserve"> system</w:t>
      </w:r>
      <w:r w:rsidR="00914274" w:rsidRPr="00D0106B">
        <w:rPr>
          <w:szCs w:val="24"/>
        </w:rPr>
        <w:t>em</w:t>
      </w:r>
      <w:r w:rsidR="00C3256A" w:rsidRPr="00D0106B">
        <w:rPr>
          <w:szCs w:val="24"/>
        </w:rPr>
        <w:t xml:space="preserve"> socjalny</w:t>
      </w:r>
      <w:r w:rsidR="007D53A8" w:rsidRPr="00D0106B">
        <w:rPr>
          <w:szCs w:val="24"/>
        </w:rPr>
        <w:t>m</w:t>
      </w:r>
      <w:r w:rsidR="00914274" w:rsidRPr="00D0106B">
        <w:rPr>
          <w:szCs w:val="24"/>
        </w:rPr>
        <w:t>. Wszystko to</w:t>
      </w:r>
      <w:r w:rsidR="0084416F" w:rsidRPr="00D0106B">
        <w:rPr>
          <w:szCs w:val="24"/>
        </w:rPr>
        <w:t xml:space="preserve"> przekłada się na wysoki przyrost naturalny </w:t>
      </w:r>
      <w:r w:rsidR="00914274" w:rsidRPr="00D0106B">
        <w:rPr>
          <w:szCs w:val="24"/>
        </w:rPr>
        <w:t xml:space="preserve">we </w:t>
      </w:r>
      <w:r w:rsidR="0084416F" w:rsidRPr="00D0106B">
        <w:rPr>
          <w:szCs w:val="24"/>
        </w:rPr>
        <w:t>Francji</w:t>
      </w:r>
      <w:r w:rsidR="00CB5A60" w:rsidRPr="00D0106B">
        <w:rPr>
          <w:szCs w:val="24"/>
        </w:rPr>
        <w:t xml:space="preserve"> </w:t>
      </w:r>
      <w:r w:rsidR="00033380" w:rsidRPr="00D0106B">
        <w:rPr>
          <w:szCs w:val="24"/>
        </w:rPr>
        <w:t>[</w:t>
      </w:r>
      <w:r w:rsidR="005C45D2" w:rsidRPr="00D0106B">
        <w:rPr>
          <w:szCs w:val="24"/>
        </w:rPr>
        <w:t>1</w:t>
      </w:r>
      <w:r w:rsidR="00033380" w:rsidRPr="00D0106B">
        <w:rPr>
          <w:szCs w:val="24"/>
        </w:rPr>
        <w:t>]</w:t>
      </w:r>
      <w:r w:rsidR="00EC41C7" w:rsidRPr="00D0106B">
        <w:rPr>
          <w:szCs w:val="24"/>
        </w:rPr>
        <w:t>.</w:t>
      </w:r>
      <w:r w:rsidR="00871B88" w:rsidRPr="00D0106B">
        <w:rPr>
          <w:szCs w:val="24"/>
        </w:rPr>
        <w:t xml:space="preserve"> </w:t>
      </w:r>
      <w:r w:rsidRPr="00D0106B">
        <w:rPr>
          <w:szCs w:val="24"/>
        </w:rPr>
        <w:t xml:space="preserve">W niektórych państwach </w:t>
      </w:r>
      <w:r w:rsidR="007D53A8" w:rsidRPr="00D0106B">
        <w:rPr>
          <w:szCs w:val="24"/>
        </w:rPr>
        <w:t>zachęca się</w:t>
      </w:r>
      <w:r w:rsidR="00790719" w:rsidRPr="00D0106B">
        <w:rPr>
          <w:szCs w:val="24"/>
        </w:rPr>
        <w:t xml:space="preserve"> </w:t>
      </w:r>
      <w:r w:rsidR="00CB5A60" w:rsidRPr="00D0106B">
        <w:rPr>
          <w:szCs w:val="24"/>
        </w:rPr>
        <w:t xml:space="preserve">jednak </w:t>
      </w:r>
      <w:r w:rsidR="00790719" w:rsidRPr="00D0106B">
        <w:rPr>
          <w:szCs w:val="24"/>
        </w:rPr>
        <w:t xml:space="preserve">do </w:t>
      </w:r>
      <w:r w:rsidRPr="00D0106B">
        <w:rPr>
          <w:szCs w:val="24"/>
        </w:rPr>
        <w:t xml:space="preserve">zakładania rodziny w bardzo wczesnym wieku. </w:t>
      </w:r>
      <w:r w:rsidR="00440F55" w:rsidRPr="00D0106B">
        <w:rPr>
          <w:szCs w:val="24"/>
        </w:rPr>
        <w:t>Zgodnie z</w:t>
      </w:r>
      <w:r w:rsidR="003059E5" w:rsidRPr="00D0106B">
        <w:rPr>
          <w:szCs w:val="24"/>
        </w:rPr>
        <w:t> </w:t>
      </w:r>
      <w:r w:rsidR="00440F55" w:rsidRPr="00D0106B">
        <w:rPr>
          <w:szCs w:val="24"/>
        </w:rPr>
        <w:t xml:space="preserve">informacjami dostępnymi na stronie </w:t>
      </w:r>
      <w:r w:rsidRPr="00D0106B">
        <w:rPr>
          <w:i/>
          <w:iCs/>
          <w:szCs w:val="24"/>
        </w:rPr>
        <w:t>World Population Review</w:t>
      </w:r>
      <w:r w:rsidR="008B6125" w:rsidRPr="00D0106B">
        <w:rPr>
          <w:i/>
          <w:iCs/>
          <w:szCs w:val="24"/>
        </w:rPr>
        <w:t xml:space="preserve"> </w:t>
      </w:r>
      <w:r w:rsidR="008B6125" w:rsidRPr="00D0106B">
        <w:rPr>
          <w:szCs w:val="24"/>
        </w:rPr>
        <w:t>[</w:t>
      </w:r>
      <w:r w:rsidR="00E24A34" w:rsidRPr="00D0106B">
        <w:rPr>
          <w:szCs w:val="24"/>
        </w:rPr>
        <w:t>2</w:t>
      </w:r>
      <w:r w:rsidR="008B6125" w:rsidRPr="00D0106B">
        <w:rPr>
          <w:szCs w:val="24"/>
        </w:rPr>
        <w:t>]</w:t>
      </w:r>
      <w:r w:rsidR="00790719" w:rsidRPr="00D0106B">
        <w:rPr>
          <w:i/>
          <w:iCs/>
          <w:szCs w:val="24"/>
        </w:rPr>
        <w:t>,</w:t>
      </w:r>
      <w:r w:rsidR="00790719" w:rsidRPr="00D0106B">
        <w:rPr>
          <w:szCs w:val="24"/>
        </w:rPr>
        <w:t xml:space="preserve"> w Bangladeszu, Azerbejdżanie czy Nepalu </w:t>
      </w:r>
      <w:r w:rsidR="007D53A8" w:rsidRPr="00D0106B">
        <w:rPr>
          <w:szCs w:val="24"/>
        </w:rPr>
        <w:t>przeciętnie</w:t>
      </w:r>
      <w:r w:rsidR="00790719" w:rsidRPr="00D0106B">
        <w:rPr>
          <w:szCs w:val="24"/>
        </w:rPr>
        <w:t xml:space="preserve"> kobieta rodzi swoje pierwsze dziecko </w:t>
      </w:r>
      <w:r w:rsidR="00923E02" w:rsidRPr="00D0106B">
        <w:rPr>
          <w:szCs w:val="24"/>
        </w:rPr>
        <w:t>między</w:t>
      </w:r>
      <w:r w:rsidR="00790719" w:rsidRPr="00D0106B">
        <w:rPr>
          <w:szCs w:val="24"/>
        </w:rPr>
        <w:t xml:space="preserve"> 25 a 26 rokiem życia. Natomiast w krajach z dynamicznie rozwijającą się gospodarką i bardziej postępowym s</w:t>
      </w:r>
      <w:r w:rsidR="00440F55" w:rsidRPr="00D0106B">
        <w:rPr>
          <w:szCs w:val="24"/>
        </w:rPr>
        <w:t>połeczeństw</w:t>
      </w:r>
      <w:r w:rsidR="007D53A8" w:rsidRPr="00D0106B">
        <w:rPr>
          <w:szCs w:val="24"/>
        </w:rPr>
        <w:t>em</w:t>
      </w:r>
      <w:r w:rsidR="00790719" w:rsidRPr="00D0106B">
        <w:rPr>
          <w:szCs w:val="24"/>
        </w:rPr>
        <w:t>,</w:t>
      </w:r>
      <w:r w:rsidR="00440F55" w:rsidRPr="00D0106B">
        <w:rPr>
          <w:szCs w:val="24"/>
        </w:rPr>
        <w:t xml:space="preserve"> średni</w:t>
      </w:r>
      <w:r w:rsidR="00790719" w:rsidRPr="00D0106B">
        <w:rPr>
          <w:szCs w:val="24"/>
        </w:rPr>
        <w:t xml:space="preserve"> wiek</w:t>
      </w:r>
      <w:r w:rsidR="007D53A8" w:rsidRPr="00D0106B">
        <w:rPr>
          <w:szCs w:val="24"/>
        </w:rPr>
        <w:t>, w którym kobieta rodzi pierwsze dziecko</w:t>
      </w:r>
      <w:r w:rsidR="00DC36CA">
        <w:rPr>
          <w:szCs w:val="24"/>
        </w:rPr>
        <w:t>,</w:t>
      </w:r>
      <w:r w:rsidR="00790719" w:rsidRPr="00D0106B">
        <w:rPr>
          <w:szCs w:val="24"/>
        </w:rPr>
        <w:t xml:space="preserve"> </w:t>
      </w:r>
      <w:r w:rsidR="007D53A8" w:rsidRPr="00D0106B">
        <w:rPr>
          <w:szCs w:val="24"/>
        </w:rPr>
        <w:t>jest</w:t>
      </w:r>
      <w:r w:rsidR="00790719" w:rsidRPr="00D0106B">
        <w:rPr>
          <w:szCs w:val="24"/>
        </w:rPr>
        <w:t xml:space="preserve"> coraz wyższy. </w:t>
      </w:r>
      <w:r w:rsidR="00440F55" w:rsidRPr="00D0106B">
        <w:rPr>
          <w:szCs w:val="24"/>
        </w:rPr>
        <w:t>D</w:t>
      </w:r>
      <w:r w:rsidR="00790719" w:rsidRPr="00D0106B">
        <w:rPr>
          <w:szCs w:val="24"/>
        </w:rPr>
        <w:t xml:space="preserve">ane zebrane przez </w:t>
      </w:r>
      <w:r w:rsidR="00790719" w:rsidRPr="00D0106B">
        <w:rPr>
          <w:i/>
          <w:iCs/>
          <w:szCs w:val="24"/>
        </w:rPr>
        <w:t>United Nations Economic Commission for Europe</w:t>
      </w:r>
      <w:r w:rsidR="00440F55" w:rsidRPr="00D0106B">
        <w:rPr>
          <w:i/>
          <w:iCs/>
          <w:szCs w:val="24"/>
        </w:rPr>
        <w:t xml:space="preserve"> </w:t>
      </w:r>
      <w:r w:rsidR="00396486" w:rsidRPr="00D0106B">
        <w:rPr>
          <w:szCs w:val="24"/>
        </w:rPr>
        <w:t>[3]</w:t>
      </w:r>
      <w:r w:rsidR="00CB5A60" w:rsidRPr="00D0106B">
        <w:rPr>
          <w:szCs w:val="24"/>
        </w:rPr>
        <w:t xml:space="preserve"> </w:t>
      </w:r>
      <w:r w:rsidR="00923E02" w:rsidRPr="00D0106B">
        <w:rPr>
          <w:szCs w:val="24"/>
        </w:rPr>
        <w:t>wykazują,</w:t>
      </w:r>
      <w:r w:rsidR="00440F55" w:rsidRPr="00D0106B">
        <w:rPr>
          <w:szCs w:val="24"/>
        </w:rPr>
        <w:t xml:space="preserve"> </w:t>
      </w:r>
      <w:r w:rsidR="00CD5B2D" w:rsidRPr="00D0106B">
        <w:rPr>
          <w:szCs w:val="24"/>
        </w:rPr>
        <w:t>że</w:t>
      </w:r>
      <w:r w:rsidR="00CD5B2D" w:rsidRPr="00D0106B">
        <w:rPr>
          <w:i/>
          <w:iCs/>
          <w:szCs w:val="24"/>
        </w:rPr>
        <w:t xml:space="preserve"> </w:t>
      </w:r>
      <w:r w:rsidR="0010405A" w:rsidRPr="00D0106B">
        <w:rPr>
          <w:szCs w:val="24"/>
        </w:rPr>
        <w:t xml:space="preserve">w Norwegii </w:t>
      </w:r>
      <w:r w:rsidR="007D53A8" w:rsidRPr="00D0106B">
        <w:rPr>
          <w:szCs w:val="24"/>
        </w:rPr>
        <w:t xml:space="preserve">średni </w:t>
      </w:r>
      <w:r w:rsidR="0010405A" w:rsidRPr="00D0106B">
        <w:rPr>
          <w:szCs w:val="24"/>
        </w:rPr>
        <w:t>wiek posiadania pierwszego dziecka przez kobietę na przest</w:t>
      </w:r>
      <w:r w:rsidR="00876B66" w:rsidRPr="00D0106B">
        <w:rPr>
          <w:szCs w:val="24"/>
        </w:rPr>
        <w:t>rz</w:t>
      </w:r>
      <w:r w:rsidR="0010405A" w:rsidRPr="00D0106B">
        <w:rPr>
          <w:szCs w:val="24"/>
        </w:rPr>
        <w:t xml:space="preserve">eni lat 2012 – 2021 wzrósł </w:t>
      </w:r>
      <w:r w:rsidR="007D53A8" w:rsidRPr="00D0106B">
        <w:rPr>
          <w:szCs w:val="24"/>
        </w:rPr>
        <w:t>z</w:t>
      </w:r>
      <w:r w:rsidR="003059E5" w:rsidRPr="00D0106B">
        <w:rPr>
          <w:szCs w:val="24"/>
        </w:rPr>
        <w:t> </w:t>
      </w:r>
      <w:r w:rsidR="0010405A" w:rsidRPr="00D0106B">
        <w:rPr>
          <w:szCs w:val="24"/>
        </w:rPr>
        <w:t>28.4 do 30</w:t>
      </w:r>
      <w:r w:rsidR="00CB5A60" w:rsidRPr="00D0106B">
        <w:rPr>
          <w:szCs w:val="24"/>
        </w:rPr>
        <w:t xml:space="preserve"> lat</w:t>
      </w:r>
      <w:r w:rsidR="0010405A" w:rsidRPr="00D0106B">
        <w:rPr>
          <w:szCs w:val="24"/>
        </w:rPr>
        <w:t xml:space="preserve">, w Dani </w:t>
      </w:r>
      <w:r w:rsidR="007D53A8" w:rsidRPr="00D0106B">
        <w:rPr>
          <w:szCs w:val="24"/>
        </w:rPr>
        <w:t xml:space="preserve">z </w:t>
      </w:r>
      <w:r w:rsidR="0010405A" w:rsidRPr="00D0106B">
        <w:rPr>
          <w:szCs w:val="24"/>
        </w:rPr>
        <w:t xml:space="preserve">29.3 do </w:t>
      </w:r>
      <w:r w:rsidR="00923E02" w:rsidRPr="00D0106B">
        <w:rPr>
          <w:szCs w:val="24"/>
        </w:rPr>
        <w:t>30.3</w:t>
      </w:r>
      <w:r w:rsidR="00CB5A60" w:rsidRPr="00D0106B">
        <w:rPr>
          <w:szCs w:val="24"/>
        </w:rPr>
        <w:t xml:space="preserve"> lat</w:t>
      </w:r>
      <w:r w:rsidR="00923E02" w:rsidRPr="00D0106B">
        <w:rPr>
          <w:szCs w:val="24"/>
        </w:rPr>
        <w:t>,</w:t>
      </w:r>
      <w:r w:rsidR="0010405A" w:rsidRPr="00D0106B">
        <w:rPr>
          <w:szCs w:val="24"/>
        </w:rPr>
        <w:t xml:space="preserve"> a w Polsce </w:t>
      </w:r>
      <w:r w:rsidR="007D53A8" w:rsidRPr="00D0106B">
        <w:rPr>
          <w:szCs w:val="24"/>
        </w:rPr>
        <w:t xml:space="preserve">z </w:t>
      </w:r>
      <w:r w:rsidR="0010405A" w:rsidRPr="00D0106B">
        <w:rPr>
          <w:szCs w:val="24"/>
        </w:rPr>
        <w:t>26.6 do 28.1</w:t>
      </w:r>
      <w:r w:rsidR="00CB5A60" w:rsidRPr="00D0106B">
        <w:rPr>
          <w:szCs w:val="24"/>
        </w:rPr>
        <w:t xml:space="preserve"> lat</w:t>
      </w:r>
      <w:r w:rsidR="0010405A" w:rsidRPr="00D0106B">
        <w:rPr>
          <w:szCs w:val="24"/>
        </w:rPr>
        <w:t xml:space="preserve">. </w:t>
      </w:r>
    </w:p>
    <w:p w14:paraId="30D453E2" w14:textId="2871D694" w:rsidR="0011331C" w:rsidRDefault="003F4FDB" w:rsidP="00D0106B">
      <w:pPr>
        <w:jc w:val="both"/>
        <w:rPr>
          <w:szCs w:val="24"/>
        </w:rPr>
      </w:pPr>
      <w:r>
        <w:rPr>
          <w:szCs w:val="24"/>
        </w:rPr>
        <w:t>Polska od 2013 roku</w:t>
      </w:r>
      <w:r w:rsidR="0010405A">
        <w:rPr>
          <w:szCs w:val="24"/>
        </w:rPr>
        <w:t xml:space="preserve"> </w:t>
      </w:r>
      <w:r>
        <w:rPr>
          <w:szCs w:val="24"/>
        </w:rPr>
        <w:t xml:space="preserve">zmaga </w:t>
      </w:r>
      <w:r w:rsidR="0010405A">
        <w:rPr>
          <w:szCs w:val="24"/>
        </w:rPr>
        <w:t>się z ujemnym przyrostem naturalnym</w:t>
      </w:r>
      <w:r w:rsidR="000346D9">
        <w:rPr>
          <w:szCs w:val="24"/>
        </w:rPr>
        <w:t>, który</w:t>
      </w:r>
      <w:r w:rsidR="00803BD9">
        <w:rPr>
          <w:szCs w:val="24"/>
        </w:rPr>
        <w:t xml:space="preserve"> </w:t>
      </w:r>
      <w:r w:rsidR="000346D9">
        <w:rPr>
          <w:szCs w:val="24"/>
        </w:rPr>
        <w:t>pogłębił</w:t>
      </w:r>
      <w:r w:rsidR="00803BD9">
        <w:rPr>
          <w:szCs w:val="24"/>
        </w:rPr>
        <w:t xml:space="preserve"> się</w:t>
      </w:r>
      <w:r w:rsidR="000346D9">
        <w:rPr>
          <w:szCs w:val="24"/>
        </w:rPr>
        <w:t xml:space="preserve"> podczas pandemii COVID-19</w:t>
      </w:r>
      <w:r w:rsidR="00526F25">
        <w:rPr>
          <w:szCs w:val="24"/>
        </w:rPr>
        <w:t xml:space="preserve"> </w:t>
      </w:r>
      <w:r w:rsidR="00D945D6">
        <w:rPr>
          <w:szCs w:val="24"/>
        </w:rPr>
        <w:t>[4]</w:t>
      </w:r>
      <w:r w:rsidR="0010405A">
        <w:rPr>
          <w:szCs w:val="24"/>
        </w:rPr>
        <w:t xml:space="preserve">. Oznacza </w:t>
      </w:r>
      <w:r w:rsidR="00CD5B2D">
        <w:rPr>
          <w:szCs w:val="24"/>
        </w:rPr>
        <w:t>to,</w:t>
      </w:r>
      <w:r w:rsidR="0010405A">
        <w:rPr>
          <w:szCs w:val="24"/>
        </w:rPr>
        <w:t xml:space="preserve"> że </w:t>
      </w:r>
      <w:r w:rsidR="000346D9">
        <w:rPr>
          <w:szCs w:val="24"/>
        </w:rPr>
        <w:t xml:space="preserve">liczba </w:t>
      </w:r>
      <w:r w:rsidR="0010405A">
        <w:rPr>
          <w:szCs w:val="24"/>
        </w:rPr>
        <w:t xml:space="preserve">narodzin w kraju jest mniejsza niż liczba zgonów, co w rezultacie </w:t>
      </w:r>
      <w:r w:rsidR="00923E02">
        <w:rPr>
          <w:szCs w:val="24"/>
        </w:rPr>
        <w:t>powoduje,</w:t>
      </w:r>
      <w:r w:rsidR="0010405A">
        <w:rPr>
          <w:szCs w:val="24"/>
        </w:rPr>
        <w:t xml:space="preserve"> że społeczeństwo się starzeje. </w:t>
      </w:r>
      <w:r w:rsidR="00186695">
        <w:rPr>
          <w:szCs w:val="24"/>
        </w:rPr>
        <w:t>Taka sytuacja stwarza wiele wyzwań dla rządzących. Po pierwsze na opiekę nad osobami starszymi potrzebne są niemałe środki finansowe. Nakłady te w głównej mierze pochodzą z budżetu państwa</w:t>
      </w:r>
      <w:r w:rsidR="0011331C">
        <w:rPr>
          <w:szCs w:val="24"/>
        </w:rPr>
        <w:t>,</w:t>
      </w:r>
      <w:r w:rsidR="00186695">
        <w:rPr>
          <w:szCs w:val="24"/>
        </w:rPr>
        <w:t xml:space="preserve"> a ten zależy od kondycji gospodarki </w:t>
      </w:r>
      <w:r w:rsidR="00186695">
        <w:rPr>
          <w:szCs w:val="24"/>
        </w:rPr>
        <w:lastRenderedPageBreak/>
        <w:t>i</w:t>
      </w:r>
      <w:r w:rsidR="003059E5">
        <w:rPr>
          <w:szCs w:val="24"/>
        </w:rPr>
        <w:t> </w:t>
      </w:r>
      <w:r w:rsidR="00186695">
        <w:rPr>
          <w:szCs w:val="24"/>
        </w:rPr>
        <w:t xml:space="preserve">podatków opłacanych przez osoby w wieku produkcyjnym. </w:t>
      </w:r>
      <w:r w:rsidR="000121F5" w:rsidRPr="000121F5">
        <w:rPr>
          <w:szCs w:val="24"/>
        </w:rPr>
        <w:t xml:space="preserve">Malejąca liczba </w:t>
      </w:r>
      <w:r w:rsidR="0011331C">
        <w:rPr>
          <w:szCs w:val="24"/>
        </w:rPr>
        <w:t>osób w tej</w:t>
      </w:r>
      <w:r w:rsidR="0011331C" w:rsidRPr="000121F5">
        <w:rPr>
          <w:szCs w:val="24"/>
        </w:rPr>
        <w:t xml:space="preserve"> grup</w:t>
      </w:r>
      <w:r w:rsidR="0011331C">
        <w:rPr>
          <w:szCs w:val="24"/>
        </w:rPr>
        <w:t>ie</w:t>
      </w:r>
      <w:r w:rsidR="0011331C" w:rsidRPr="000121F5">
        <w:rPr>
          <w:szCs w:val="24"/>
        </w:rPr>
        <w:t xml:space="preserve"> </w:t>
      </w:r>
      <w:r w:rsidR="000121F5" w:rsidRPr="000121F5">
        <w:rPr>
          <w:szCs w:val="24"/>
        </w:rPr>
        <w:t xml:space="preserve">wiekowej </w:t>
      </w:r>
      <w:r w:rsidR="00AD07E9" w:rsidRPr="000121F5">
        <w:rPr>
          <w:szCs w:val="24"/>
        </w:rPr>
        <w:t>sprawia,</w:t>
      </w:r>
      <w:r w:rsidR="000121F5">
        <w:rPr>
          <w:szCs w:val="24"/>
        </w:rPr>
        <w:t xml:space="preserve"> </w:t>
      </w:r>
      <w:r w:rsidR="00186695">
        <w:rPr>
          <w:szCs w:val="24"/>
        </w:rPr>
        <w:t>że aktual</w:t>
      </w:r>
      <w:r w:rsidR="000121F5">
        <w:rPr>
          <w:szCs w:val="24"/>
        </w:rPr>
        <w:t xml:space="preserve">ny </w:t>
      </w:r>
      <w:r w:rsidR="00AD07E9">
        <w:rPr>
          <w:szCs w:val="24"/>
        </w:rPr>
        <w:t>system</w:t>
      </w:r>
      <w:r w:rsidR="0011331C">
        <w:rPr>
          <w:szCs w:val="24"/>
        </w:rPr>
        <w:t xml:space="preserve"> emerytalny</w:t>
      </w:r>
      <w:r w:rsidR="00186695">
        <w:rPr>
          <w:szCs w:val="24"/>
        </w:rPr>
        <w:t xml:space="preserve"> nie działa skutecznie, ponieważ składki ZUS pracujących </w:t>
      </w:r>
      <w:r w:rsidR="001B64D1">
        <w:rPr>
          <w:szCs w:val="24"/>
        </w:rPr>
        <w:t xml:space="preserve">osób </w:t>
      </w:r>
      <w:r w:rsidR="0015547A">
        <w:rPr>
          <w:szCs w:val="24"/>
        </w:rPr>
        <w:t>są</w:t>
      </w:r>
      <w:r w:rsidR="00186695">
        <w:rPr>
          <w:szCs w:val="24"/>
        </w:rPr>
        <w:t xml:space="preserve"> przeznaczane na</w:t>
      </w:r>
      <w:r w:rsidR="000121F5">
        <w:rPr>
          <w:szCs w:val="24"/>
        </w:rPr>
        <w:t xml:space="preserve"> świadczenia</w:t>
      </w:r>
      <w:r w:rsidR="00186695">
        <w:rPr>
          <w:szCs w:val="24"/>
        </w:rPr>
        <w:t xml:space="preserve"> </w:t>
      </w:r>
      <w:r w:rsidR="000121F5">
        <w:rPr>
          <w:szCs w:val="24"/>
        </w:rPr>
        <w:t xml:space="preserve">obecnych </w:t>
      </w:r>
      <w:r w:rsidR="00186695">
        <w:rPr>
          <w:szCs w:val="24"/>
        </w:rPr>
        <w:t xml:space="preserve">emerytów. </w:t>
      </w:r>
      <w:r w:rsidR="000121F5">
        <w:rPr>
          <w:szCs w:val="24"/>
        </w:rPr>
        <w:t xml:space="preserve">Dodatkowo </w:t>
      </w:r>
      <w:r w:rsidR="0015547A">
        <w:rPr>
          <w:szCs w:val="24"/>
        </w:rPr>
        <w:t xml:space="preserve">rośnie </w:t>
      </w:r>
      <w:r w:rsidR="00923E02">
        <w:rPr>
          <w:szCs w:val="24"/>
        </w:rPr>
        <w:t>ryzyko,</w:t>
      </w:r>
      <w:r w:rsidR="002A3B1B">
        <w:rPr>
          <w:szCs w:val="24"/>
        </w:rPr>
        <w:t xml:space="preserve"> że</w:t>
      </w:r>
      <w:r w:rsidR="0015547A">
        <w:rPr>
          <w:szCs w:val="24"/>
        </w:rPr>
        <w:t xml:space="preserve"> osoby starsze zostaną bez opieki.</w:t>
      </w:r>
      <w:r w:rsidR="00C8408A">
        <w:rPr>
          <w:szCs w:val="24"/>
        </w:rPr>
        <w:t xml:space="preserve"> </w:t>
      </w:r>
      <w:r w:rsidR="000121F5">
        <w:rPr>
          <w:szCs w:val="24"/>
        </w:rPr>
        <w:t xml:space="preserve">W celu przeciwdziałania </w:t>
      </w:r>
      <w:r w:rsidR="00C8408A">
        <w:rPr>
          <w:szCs w:val="24"/>
        </w:rPr>
        <w:t>temu trendowi, rząd stara się zachęcić społeczeństwo do tego, aby nie rezygnować z potomstwa na rzecz kariery.</w:t>
      </w:r>
      <w:r w:rsidR="003F6069">
        <w:rPr>
          <w:szCs w:val="24"/>
        </w:rPr>
        <w:t xml:space="preserve"> Aktualnie prowadzon</w:t>
      </w:r>
      <w:r w:rsidR="0011331C">
        <w:rPr>
          <w:szCs w:val="24"/>
        </w:rPr>
        <w:t xml:space="preserve">ych jest </w:t>
      </w:r>
      <w:r w:rsidR="003F6069">
        <w:rPr>
          <w:szCs w:val="24"/>
        </w:rPr>
        <w:t xml:space="preserve">kilka programów rządowych wspierające posiadanie </w:t>
      </w:r>
      <w:r w:rsidR="0011331C">
        <w:rPr>
          <w:szCs w:val="24"/>
        </w:rPr>
        <w:t xml:space="preserve">dzieci </w:t>
      </w:r>
      <w:r w:rsidR="003F6069">
        <w:rPr>
          <w:szCs w:val="24"/>
        </w:rPr>
        <w:t xml:space="preserve">w Polsce. </w:t>
      </w:r>
      <w:r w:rsidR="00DC36CA">
        <w:rPr>
          <w:szCs w:val="24"/>
        </w:rPr>
        <w:t>Zaliczyć można do nich n</w:t>
      </w:r>
      <w:r w:rsidR="003F6069">
        <w:rPr>
          <w:szCs w:val="24"/>
        </w:rPr>
        <w:t xml:space="preserve">a przykład </w:t>
      </w:r>
      <w:r w:rsidR="0011331C">
        <w:rPr>
          <w:szCs w:val="24"/>
        </w:rPr>
        <w:t>p</w:t>
      </w:r>
      <w:r w:rsidR="003F6069">
        <w:rPr>
          <w:szCs w:val="24"/>
        </w:rPr>
        <w:t>rogram „Rodzina 500 plus”</w:t>
      </w:r>
      <w:r w:rsidR="0011331C">
        <w:rPr>
          <w:szCs w:val="24"/>
        </w:rPr>
        <w:t>,</w:t>
      </w:r>
      <w:r w:rsidR="003F6069">
        <w:rPr>
          <w:szCs w:val="24"/>
        </w:rPr>
        <w:t xml:space="preserve"> czyli nieopodatkowane 500 zł miesięcznie na każde dziecko do 18 roku życia </w:t>
      </w:r>
      <w:r w:rsidR="002345E1">
        <w:rPr>
          <w:szCs w:val="24"/>
        </w:rPr>
        <w:t>lub</w:t>
      </w:r>
      <w:r w:rsidR="003F6069">
        <w:rPr>
          <w:szCs w:val="24"/>
        </w:rPr>
        <w:t xml:space="preserve"> program „Asystent rodziny”</w:t>
      </w:r>
      <w:r w:rsidR="0011331C">
        <w:rPr>
          <w:szCs w:val="24"/>
        </w:rPr>
        <w:t>,</w:t>
      </w:r>
      <w:r w:rsidR="003F6069">
        <w:rPr>
          <w:szCs w:val="24"/>
        </w:rPr>
        <w:t xml:space="preserve"> czyli wsparcie finansowe dla </w:t>
      </w:r>
      <w:r w:rsidR="002A3B1B">
        <w:rPr>
          <w:szCs w:val="24"/>
        </w:rPr>
        <w:t>gmin,</w:t>
      </w:r>
      <w:r w:rsidR="003F6069">
        <w:rPr>
          <w:szCs w:val="24"/>
        </w:rPr>
        <w:t xml:space="preserve"> które zatrudniają specjalistów pomagających rodzinom w trudnej sytuacji. </w:t>
      </w:r>
      <w:r w:rsidR="00D71BFF">
        <w:rPr>
          <w:szCs w:val="24"/>
        </w:rPr>
        <w:t>W</w:t>
      </w:r>
      <w:r w:rsidR="002345E1">
        <w:rPr>
          <w:szCs w:val="24"/>
        </w:rPr>
        <w:t xml:space="preserve">szelkie próby </w:t>
      </w:r>
      <w:r w:rsidR="000121F5">
        <w:rPr>
          <w:szCs w:val="24"/>
        </w:rPr>
        <w:t xml:space="preserve">zwiększenia </w:t>
      </w:r>
      <w:r w:rsidR="002345E1">
        <w:rPr>
          <w:szCs w:val="24"/>
        </w:rPr>
        <w:t>dzietności w kraju</w:t>
      </w:r>
      <w:r w:rsidR="00DC36CA">
        <w:rPr>
          <w:szCs w:val="24"/>
        </w:rPr>
        <w:t xml:space="preserve"> na razie</w:t>
      </w:r>
      <w:r w:rsidR="002345E1">
        <w:rPr>
          <w:szCs w:val="24"/>
        </w:rPr>
        <w:t xml:space="preserve"> </w:t>
      </w:r>
      <w:r w:rsidR="002A3B1B">
        <w:rPr>
          <w:szCs w:val="24"/>
        </w:rPr>
        <w:t>nie przynoszą</w:t>
      </w:r>
      <w:r w:rsidR="00D71BFF">
        <w:rPr>
          <w:szCs w:val="24"/>
        </w:rPr>
        <w:t xml:space="preserve"> jednak </w:t>
      </w:r>
      <w:r w:rsidR="000121F5">
        <w:rPr>
          <w:szCs w:val="24"/>
        </w:rPr>
        <w:t xml:space="preserve">oczekiwanych </w:t>
      </w:r>
      <w:r w:rsidR="002345E1">
        <w:rPr>
          <w:szCs w:val="24"/>
        </w:rPr>
        <w:t xml:space="preserve">efektów. </w:t>
      </w:r>
    </w:p>
    <w:p w14:paraId="2DADE4C2" w14:textId="50FC8020" w:rsidR="002677C7" w:rsidRDefault="00522CC1" w:rsidP="00D0106B">
      <w:pPr>
        <w:jc w:val="both"/>
        <w:rPr>
          <w:szCs w:val="24"/>
        </w:rPr>
      </w:pPr>
      <w:r>
        <w:rPr>
          <w:szCs w:val="24"/>
        </w:rPr>
        <w:t>W</w:t>
      </w:r>
      <w:r w:rsidR="0011331C">
        <w:rPr>
          <w:szCs w:val="24"/>
        </w:rPr>
        <w:t xml:space="preserve"> niniejsz</w:t>
      </w:r>
      <w:r>
        <w:rPr>
          <w:szCs w:val="24"/>
        </w:rPr>
        <w:t>ym</w:t>
      </w:r>
      <w:r w:rsidR="0011331C">
        <w:rPr>
          <w:szCs w:val="24"/>
        </w:rPr>
        <w:t xml:space="preserve"> badani</w:t>
      </w:r>
      <w:r>
        <w:rPr>
          <w:szCs w:val="24"/>
        </w:rPr>
        <w:t>u</w:t>
      </w:r>
      <w:r w:rsidR="0011331C">
        <w:rPr>
          <w:szCs w:val="24"/>
        </w:rPr>
        <w:t xml:space="preserve"> </w:t>
      </w:r>
      <w:r>
        <w:rPr>
          <w:szCs w:val="24"/>
        </w:rPr>
        <w:t>podjęto próbę</w:t>
      </w:r>
      <w:r w:rsidR="0011331C">
        <w:rPr>
          <w:szCs w:val="24"/>
        </w:rPr>
        <w:t xml:space="preserve"> odpowiedzi na pytanie, co należy zmienić w Polsce, aby </w:t>
      </w:r>
      <w:r w:rsidR="002345E1">
        <w:rPr>
          <w:szCs w:val="24"/>
        </w:rPr>
        <w:t>zwalczyć malejący przyrost naturalny</w:t>
      </w:r>
      <w:r w:rsidR="0011331C">
        <w:rPr>
          <w:szCs w:val="24"/>
        </w:rPr>
        <w:t xml:space="preserve">. W </w:t>
      </w:r>
      <w:r>
        <w:rPr>
          <w:szCs w:val="24"/>
        </w:rPr>
        <w:t>tym celu, w oparciu o różne czynniki, utworzono ranking krajów sprzyjających rodzicielstwu oraz przeanalizowano pozycję Polski</w:t>
      </w:r>
      <w:r w:rsidR="005F7F75">
        <w:rPr>
          <w:szCs w:val="24"/>
        </w:rPr>
        <w:t xml:space="preserve"> w tym zestawieniu</w:t>
      </w:r>
      <w:r>
        <w:rPr>
          <w:szCs w:val="24"/>
        </w:rPr>
        <w:t>.</w:t>
      </w:r>
      <w:r w:rsidR="002345E1">
        <w:rPr>
          <w:szCs w:val="24"/>
        </w:rPr>
        <w:t xml:space="preserve"> </w:t>
      </w:r>
    </w:p>
    <w:p w14:paraId="60A14947" w14:textId="5942F287" w:rsidR="00D14B77" w:rsidRPr="000F0918" w:rsidRDefault="007813A8" w:rsidP="000F0918">
      <w:pPr>
        <w:pStyle w:val="Akapitzlist"/>
        <w:numPr>
          <w:ilvl w:val="0"/>
          <w:numId w:val="2"/>
        </w:numPr>
        <w:jc w:val="both"/>
        <w:rPr>
          <w:szCs w:val="24"/>
        </w:rPr>
      </w:pPr>
      <w:r w:rsidRPr="004B6111">
        <w:rPr>
          <w:szCs w:val="24"/>
        </w:rPr>
        <w:t xml:space="preserve">ANALIZA LITERATURY </w:t>
      </w:r>
    </w:p>
    <w:p w14:paraId="0C4100B2" w14:textId="3241BF29" w:rsidR="00F83F4A" w:rsidRDefault="000121F5" w:rsidP="00D0106B">
      <w:pPr>
        <w:jc w:val="both"/>
        <w:rPr>
          <w:szCs w:val="24"/>
        </w:rPr>
      </w:pPr>
      <w:r w:rsidRPr="004B6111">
        <w:rPr>
          <w:szCs w:val="24"/>
          <w:lang w:val="en-US"/>
        </w:rPr>
        <w:t xml:space="preserve">W roku 2020 opublikowany został raport </w:t>
      </w:r>
      <w:r w:rsidRPr="004B6111">
        <w:rPr>
          <w:i/>
          <w:iCs/>
          <w:szCs w:val="24"/>
          <w:lang w:val="en-US"/>
        </w:rPr>
        <w:t>"Worlds of influence: Understanding what shapes child well-being in rich countries"</w:t>
      </w:r>
      <w:r w:rsidRPr="004B6111">
        <w:rPr>
          <w:szCs w:val="24"/>
          <w:lang w:val="en-US"/>
        </w:rPr>
        <w:t xml:space="preserve"> przygotowany przez United Nations Children’s Fund</w:t>
      </w:r>
      <w:r w:rsidR="00296A1D" w:rsidRPr="004B6111">
        <w:rPr>
          <w:szCs w:val="24"/>
          <w:lang w:val="en-US"/>
        </w:rPr>
        <w:t xml:space="preserve"> </w:t>
      </w:r>
      <w:r w:rsidR="00033380" w:rsidRPr="004B6111">
        <w:rPr>
          <w:szCs w:val="24"/>
          <w:lang w:val="en-US"/>
        </w:rPr>
        <w:t>[</w:t>
      </w:r>
      <w:r w:rsidR="00156AD1" w:rsidRPr="004B6111">
        <w:rPr>
          <w:szCs w:val="24"/>
          <w:lang w:val="en-US"/>
        </w:rPr>
        <w:t>5</w:t>
      </w:r>
      <w:r w:rsidR="00033380" w:rsidRPr="004B6111">
        <w:rPr>
          <w:szCs w:val="24"/>
          <w:lang w:val="en-US"/>
        </w:rPr>
        <w:t>]</w:t>
      </w:r>
      <w:r w:rsidR="00F83F4A" w:rsidRPr="004B6111">
        <w:rPr>
          <w:szCs w:val="24"/>
          <w:lang w:val="en-US"/>
        </w:rPr>
        <w:t xml:space="preserve">. </w:t>
      </w:r>
      <w:r w:rsidR="00E1266A" w:rsidRPr="004B6111">
        <w:rPr>
          <w:szCs w:val="24"/>
        </w:rPr>
        <w:t xml:space="preserve">Podjęto </w:t>
      </w:r>
      <w:r w:rsidR="00DC36CA">
        <w:rPr>
          <w:szCs w:val="24"/>
        </w:rPr>
        <w:br/>
      </w:r>
      <w:r w:rsidR="00E1266A" w:rsidRPr="004B6111">
        <w:rPr>
          <w:szCs w:val="24"/>
        </w:rPr>
        <w:t>w nim próbę identyfikacji</w:t>
      </w:r>
      <w:r w:rsidR="00F83F4A" w:rsidRPr="004B6111">
        <w:rPr>
          <w:szCs w:val="24"/>
        </w:rPr>
        <w:t xml:space="preserve"> </w:t>
      </w:r>
      <w:r w:rsidR="00E1266A" w:rsidRPr="004B6111">
        <w:rPr>
          <w:szCs w:val="24"/>
        </w:rPr>
        <w:t>czynników</w:t>
      </w:r>
      <w:r w:rsidR="00E1266A" w:rsidRPr="000121F5">
        <w:t xml:space="preserve"> </w:t>
      </w:r>
      <w:r w:rsidR="00E1266A" w:rsidRPr="004B6111">
        <w:rPr>
          <w:szCs w:val="24"/>
        </w:rPr>
        <w:t xml:space="preserve">wpływających </w:t>
      </w:r>
      <w:r w:rsidRPr="004B6111">
        <w:rPr>
          <w:szCs w:val="24"/>
        </w:rPr>
        <w:t>na lepsze dzieciństwo</w:t>
      </w:r>
      <w:r w:rsidR="00F83F4A" w:rsidRPr="004B6111">
        <w:rPr>
          <w:szCs w:val="24"/>
        </w:rPr>
        <w:t xml:space="preserve">. </w:t>
      </w:r>
      <w:r w:rsidR="00571001" w:rsidRPr="004B6111">
        <w:rPr>
          <w:szCs w:val="24"/>
        </w:rPr>
        <w:t xml:space="preserve">Przeanalizowano </w:t>
      </w:r>
      <w:r w:rsidR="00DC36CA">
        <w:rPr>
          <w:szCs w:val="24"/>
        </w:rPr>
        <w:br/>
      </w:r>
      <w:r w:rsidR="00571001" w:rsidRPr="004B6111">
        <w:rPr>
          <w:szCs w:val="24"/>
        </w:rPr>
        <w:t xml:space="preserve">w nim wiele obszarów </w:t>
      </w:r>
      <w:r w:rsidR="00F83F4A" w:rsidRPr="004B6111">
        <w:rPr>
          <w:szCs w:val="24"/>
        </w:rPr>
        <w:t>powiązanych z rodzicielstwem, na przykład: ilość godzin pracy</w:t>
      </w:r>
      <w:r w:rsidR="00644DA1" w:rsidRPr="004B6111">
        <w:rPr>
          <w:szCs w:val="24"/>
        </w:rPr>
        <w:t xml:space="preserve"> rodzica</w:t>
      </w:r>
      <w:r w:rsidR="00F83F4A" w:rsidRPr="004B6111">
        <w:rPr>
          <w:szCs w:val="24"/>
        </w:rPr>
        <w:t xml:space="preserve"> w</w:t>
      </w:r>
      <w:r w:rsidR="00D0106B">
        <w:rPr>
          <w:szCs w:val="24"/>
        </w:rPr>
        <w:t> </w:t>
      </w:r>
      <w:r w:rsidR="00F83F4A" w:rsidRPr="004B6111">
        <w:rPr>
          <w:szCs w:val="24"/>
        </w:rPr>
        <w:t>tygodniu, realizacj</w:t>
      </w:r>
      <w:r w:rsidR="00571001" w:rsidRPr="004B6111">
        <w:rPr>
          <w:szCs w:val="24"/>
        </w:rPr>
        <w:t>ę</w:t>
      </w:r>
      <w:r w:rsidR="00F83F4A" w:rsidRPr="004B6111">
        <w:rPr>
          <w:szCs w:val="24"/>
        </w:rPr>
        <w:t xml:space="preserve"> idei życia w równowadze (</w:t>
      </w:r>
      <w:r w:rsidR="00793E07">
        <w:rPr>
          <w:szCs w:val="24"/>
        </w:rPr>
        <w:t>w</w:t>
      </w:r>
      <w:r w:rsidR="00793E07" w:rsidRPr="004B6111">
        <w:rPr>
          <w:szCs w:val="24"/>
        </w:rPr>
        <w:t>ork</w:t>
      </w:r>
      <w:r w:rsidR="00F83F4A" w:rsidRPr="004B6111">
        <w:rPr>
          <w:szCs w:val="24"/>
        </w:rPr>
        <w:t>-life balance)</w:t>
      </w:r>
      <w:r w:rsidR="00571001" w:rsidRPr="004B6111">
        <w:rPr>
          <w:szCs w:val="24"/>
        </w:rPr>
        <w:t>, czy</w:t>
      </w:r>
      <w:r w:rsidR="007C02A7">
        <w:rPr>
          <w:szCs w:val="24"/>
        </w:rPr>
        <w:t xml:space="preserve"> </w:t>
      </w:r>
      <w:r w:rsidR="00644DA1" w:rsidRPr="004B6111">
        <w:rPr>
          <w:szCs w:val="24"/>
        </w:rPr>
        <w:t>relacje rodziców ze szkołami</w:t>
      </w:r>
      <w:r w:rsidR="00571001" w:rsidRPr="004B6111">
        <w:rPr>
          <w:szCs w:val="24"/>
        </w:rPr>
        <w:t>,</w:t>
      </w:r>
      <w:r w:rsidR="00644DA1" w:rsidRPr="004B6111">
        <w:rPr>
          <w:szCs w:val="24"/>
        </w:rPr>
        <w:t xml:space="preserve"> do których uczęszczają ich dzieci. </w:t>
      </w:r>
      <w:r w:rsidRPr="004B6111">
        <w:rPr>
          <w:szCs w:val="24"/>
        </w:rPr>
        <w:t xml:space="preserve">Niemniej jednak </w:t>
      </w:r>
      <w:r w:rsidR="00644DA1" w:rsidRPr="004B6111">
        <w:rPr>
          <w:szCs w:val="24"/>
        </w:rPr>
        <w:t xml:space="preserve">autorzy </w:t>
      </w:r>
      <w:r w:rsidR="00C90A38" w:rsidRPr="004B6111">
        <w:rPr>
          <w:szCs w:val="24"/>
        </w:rPr>
        <w:t xml:space="preserve">skoncentrowali </w:t>
      </w:r>
      <w:r w:rsidR="00644DA1" w:rsidRPr="004B6111">
        <w:rPr>
          <w:szCs w:val="24"/>
        </w:rPr>
        <w:t>się</w:t>
      </w:r>
      <w:r w:rsidR="00C90A38" w:rsidRPr="004B6111">
        <w:rPr>
          <w:szCs w:val="24"/>
        </w:rPr>
        <w:t xml:space="preserve"> głownie</w:t>
      </w:r>
      <w:r w:rsidR="00644DA1" w:rsidRPr="004B6111">
        <w:rPr>
          <w:szCs w:val="24"/>
        </w:rPr>
        <w:t xml:space="preserve"> na obszarach bezpośrednio dotyczących </w:t>
      </w:r>
      <w:r w:rsidR="00470799" w:rsidRPr="004B6111">
        <w:rPr>
          <w:szCs w:val="24"/>
        </w:rPr>
        <w:t>dzieci, takich</w:t>
      </w:r>
      <w:r w:rsidR="00571001" w:rsidRPr="004B6111">
        <w:rPr>
          <w:szCs w:val="24"/>
        </w:rPr>
        <w:t xml:space="preserve"> jak</w:t>
      </w:r>
      <w:r w:rsidR="00644DA1" w:rsidRPr="004B6111">
        <w:rPr>
          <w:szCs w:val="24"/>
        </w:rPr>
        <w:t xml:space="preserve"> zdrowie fizyczne, dobre samopoczucie psychiczne oraz umiejętności </w:t>
      </w:r>
      <w:r w:rsidR="002A3B1B" w:rsidRPr="004B6111">
        <w:rPr>
          <w:szCs w:val="24"/>
        </w:rPr>
        <w:t>(naukowe</w:t>
      </w:r>
      <w:r w:rsidR="00644DA1" w:rsidRPr="004B6111">
        <w:rPr>
          <w:szCs w:val="24"/>
        </w:rPr>
        <w:t xml:space="preserve"> </w:t>
      </w:r>
      <w:r w:rsidR="00571001" w:rsidRPr="004B6111">
        <w:rPr>
          <w:szCs w:val="24"/>
        </w:rPr>
        <w:t xml:space="preserve">i </w:t>
      </w:r>
      <w:r w:rsidR="00644DA1" w:rsidRPr="004B6111">
        <w:rPr>
          <w:szCs w:val="24"/>
        </w:rPr>
        <w:t>społeczne) dziecka.</w:t>
      </w:r>
      <w:r w:rsidR="00736FDC" w:rsidRPr="004B6111">
        <w:rPr>
          <w:szCs w:val="24"/>
        </w:rPr>
        <w:t xml:space="preserve"> W oparciu o te czynniki utworzone zostały rankingi krajów.</w:t>
      </w:r>
      <w:r w:rsidR="00644DA1" w:rsidRPr="004B6111">
        <w:rPr>
          <w:szCs w:val="24"/>
        </w:rPr>
        <w:t xml:space="preserve"> Wyniki badania </w:t>
      </w:r>
      <w:r w:rsidR="00736FDC" w:rsidRPr="004B6111">
        <w:rPr>
          <w:szCs w:val="24"/>
        </w:rPr>
        <w:t>przedstawiono</w:t>
      </w:r>
      <w:r w:rsidR="00C90A38" w:rsidRPr="004B6111">
        <w:rPr>
          <w:szCs w:val="24"/>
        </w:rPr>
        <w:t xml:space="preserve"> </w:t>
      </w:r>
      <w:r w:rsidR="00122661" w:rsidRPr="004B6111">
        <w:rPr>
          <w:szCs w:val="24"/>
        </w:rPr>
        <w:t>w tabeli</w:t>
      </w:r>
      <w:r w:rsidR="003C08D5" w:rsidRPr="004B6111">
        <w:rPr>
          <w:szCs w:val="24"/>
        </w:rPr>
        <w:t xml:space="preserve"> 1.</w:t>
      </w:r>
    </w:p>
    <w:p w14:paraId="6934B7C9" w14:textId="77777777" w:rsidR="00D63EF0" w:rsidRDefault="00D63EF0" w:rsidP="00D0106B">
      <w:pPr>
        <w:jc w:val="both"/>
      </w:pPr>
    </w:p>
    <w:p w14:paraId="6BADE20A" w14:textId="77777777" w:rsidR="00D63EF0" w:rsidRDefault="00D63EF0" w:rsidP="00D0106B">
      <w:pPr>
        <w:jc w:val="both"/>
      </w:pPr>
    </w:p>
    <w:p w14:paraId="09C9C508" w14:textId="77777777" w:rsidR="00D63EF0" w:rsidRDefault="00D63EF0" w:rsidP="00D0106B">
      <w:pPr>
        <w:jc w:val="both"/>
      </w:pPr>
    </w:p>
    <w:p w14:paraId="3A2381AC" w14:textId="77777777" w:rsidR="00D63EF0" w:rsidRDefault="00D63EF0" w:rsidP="00D0106B">
      <w:pPr>
        <w:jc w:val="both"/>
      </w:pPr>
    </w:p>
    <w:p w14:paraId="02AB5B9D" w14:textId="77777777" w:rsidR="00D63EF0" w:rsidRDefault="00D63EF0" w:rsidP="00D0106B">
      <w:pPr>
        <w:jc w:val="both"/>
      </w:pPr>
    </w:p>
    <w:p w14:paraId="5CDAB59A" w14:textId="77777777" w:rsidR="00D63EF0" w:rsidRDefault="00D63EF0" w:rsidP="00D0106B">
      <w:pPr>
        <w:jc w:val="both"/>
      </w:pPr>
    </w:p>
    <w:p w14:paraId="76FD0427" w14:textId="77777777" w:rsidR="00D63EF0" w:rsidRDefault="00D63EF0" w:rsidP="00D0106B">
      <w:pPr>
        <w:jc w:val="both"/>
      </w:pPr>
    </w:p>
    <w:p w14:paraId="10F5CDCB" w14:textId="77777777" w:rsidR="00D63EF0" w:rsidRDefault="00D63EF0" w:rsidP="00D0106B">
      <w:pPr>
        <w:jc w:val="both"/>
      </w:pPr>
    </w:p>
    <w:p w14:paraId="7B976EEB" w14:textId="77777777" w:rsidR="00D63EF0" w:rsidRDefault="00D63EF0" w:rsidP="00D0106B">
      <w:pPr>
        <w:jc w:val="both"/>
      </w:pPr>
    </w:p>
    <w:p w14:paraId="24CDCB1F" w14:textId="77777777" w:rsidR="00D63EF0" w:rsidRDefault="00D63EF0" w:rsidP="00D0106B">
      <w:pPr>
        <w:jc w:val="both"/>
      </w:pPr>
    </w:p>
    <w:p w14:paraId="748455B3" w14:textId="77777777" w:rsidR="00D63EF0" w:rsidRDefault="00D63EF0" w:rsidP="00D0106B">
      <w:pPr>
        <w:jc w:val="both"/>
      </w:pPr>
    </w:p>
    <w:p w14:paraId="7EC2125D" w14:textId="78D639D1" w:rsidR="00D63EF0" w:rsidRPr="004B6111" w:rsidRDefault="00D63EF0" w:rsidP="001041C5">
      <w:pPr>
        <w:pStyle w:val="Legenda"/>
        <w:jc w:val="center"/>
        <w:rPr>
          <w:szCs w:val="24"/>
        </w:rPr>
      </w:pPr>
      <w:r w:rsidRPr="001041C5">
        <w:rPr>
          <w:b/>
          <w:bCs/>
        </w:rPr>
        <w:lastRenderedPageBreak/>
        <w:t>Tabela</w:t>
      </w:r>
      <w:r>
        <w:t xml:space="preserve">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1</w:t>
      </w:r>
      <w:r w:rsidRPr="001041C5">
        <w:rPr>
          <w:b/>
          <w:bCs/>
          <w:noProof/>
        </w:rPr>
        <w:fldChar w:fldCharType="end"/>
      </w:r>
      <w:r>
        <w:t xml:space="preserve"> </w:t>
      </w:r>
      <w:r w:rsidRPr="00575682">
        <w:t>Ranking krajów sprzyjających dobrobytowi dzieci</w:t>
      </w:r>
    </w:p>
    <w:p w14:paraId="77F82568" w14:textId="77777777" w:rsidR="00644DA1" w:rsidRDefault="00644DA1" w:rsidP="003A6FCE">
      <w:pPr>
        <w:keepNext/>
        <w:ind w:firstLine="360"/>
        <w:jc w:val="center"/>
      </w:pPr>
      <w:r>
        <w:rPr>
          <w:noProof/>
          <w:szCs w:val="24"/>
        </w:rPr>
        <w:drawing>
          <wp:inline distT="0" distB="0" distL="0" distR="0" wp14:anchorId="647560C9" wp14:editId="0E658CF9">
            <wp:extent cx="5820898" cy="5584372"/>
            <wp:effectExtent l="0" t="0" r="8890" b="0"/>
            <wp:docPr id="375151061" name="Obraz 16" descr="Obraz zawierający tekst, zrzut ekranu, Równolegle,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51061" name="Obraz 16" descr="Obraz zawierający tekst, zrzut ekranu, Równolegle, Prostokąt&#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884671" cy="5645554"/>
                    </a:xfrm>
                    <a:prstGeom prst="rect">
                      <a:avLst/>
                    </a:prstGeom>
                  </pic:spPr>
                </pic:pic>
              </a:graphicData>
            </a:graphic>
          </wp:inline>
        </w:drawing>
      </w:r>
    </w:p>
    <w:p w14:paraId="020DCA89" w14:textId="6D5FA581" w:rsidR="00F83F4A" w:rsidRDefault="003C08D5" w:rsidP="003A6FCE">
      <w:pPr>
        <w:pStyle w:val="Legenda"/>
        <w:jc w:val="center"/>
      </w:pPr>
      <w:r w:rsidRPr="00575682">
        <w:t>Źródło</w:t>
      </w:r>
      <w:r w:rsidR="00DC36CA">
        <w:t>:</w:t>
      </w:r>
      <w:r w:rsidRPr="00575682">
        <w:t xml:space="preserve"> </w:t>
      </w:r>
      <w:r w:rsidR="00033380">
        <w:t>[</w:t>
      </w:r>
      <w:r w:rsidR="00156AD1">
        <w:t>5</w:t>
      </w:r>
      <w:r w:rsidR="00033380">
        <w:t>]</w:t>
      </w:r>
    </w:p>
    <w:p w14:paraId="5D7B77B3" w14:textId="6B5B6300" w:rsidR="008724CD" w:rsidRDefault="00770F30" w:rsidP="00D0106B">
      <w:pPr>
        <w:jc w:val="both"/>
      </w:pPr>
      <w:r>
        <w:t>Polska</w:t>
      </w:r>
      <w:r w:rsidR="00647F4D">
        <w:t xml:space="preserve"> w ogólnym rankingu</w:t>
      </w:r>
      <w:r>
        <w:t xml:space="preserve"> uplasowała się na 31 miejscu.</w:t>
      </w:r>
      <w:r w:rsidR="008724CD">
        <w:t xml:space="preserve"> </w:t>
      </w:r>
      <w:r w:rsidR="00647F4D">
        <w:t xml:space="preserve">W tabeli 2 </w:t>
      </w:r>
      <w:r w:rsidR="008724CD">
        <w:t>zaw</w:t>
      </w:r>
      <w:r w:rsidR="00647F4D">
        <w:t>arto</w:t>
      </w:r>
      <w:r w:rsidR="008724CD">
        <w:t xml:space="preserve"> wyniki cząstkowe dla Polski.</w:t>
      </w:r>
    </w:p>
    <w:p w14:paraId="09F1F596" w14:textId="539B4783" w:rsidR="00D63EF0" w:rsidRDefault="00D63EF0" w:rsidP="001041C5">
      <w:pPr>
        <w:pStyle w:val="Legenda"/>
        <w:jc w:val="center"/>
      </w:pPr>
      <w:r w:rsidRPr="001041C5">
        <w:rPr>
          <w:b/>
          <w:bCs/>
        </w:rPr>
        <w:t xml:space="preserve">Tabela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2</w:t>
      </w:r>
      <w:r w:rsidRPr="001041C5">
        <w:rPr>
          <w:b/>
          <w:bCs/>
          <w:noProof/>
        </w:rPr>
        <w:fldChar w:fldCharType="end"/>
      </w:r>
      <w:r>
        <w:t xml:space="preserve"> Zestawienie wyników cząstkowych dla Polski</w:t>
      </w:r>
    </w:p>
    <w:tbl>
      <w:tblPr>
        <w:tblStyle w:val="Tabela-Siatka"/>
        <w:tblW w:w="5000" w:type="pct"/>
        <w:jc w:val="center"/>
        <w:tblLook w:val="04A0" w:firstRow="1" w:lastRow="0" w:firstColumn="1" w:lastColumn="0" w:noHBand="0" w:noVBand="1"/>
      </w:tblPr>
      <w:tblGrid>
        <w:gridCol w:w="6128"/>
        <w:gridCol w:w="3268"/>
      </w:tblGrid>
      <w:tr w:rsidR="008724CD" w14:paraId="6E2AA964" w14:textId="77777777" w:rsidTr="001041C5">
        <w:trPr>
          <w:trHeight w:val="170"/>
          <w:jc w:val="center"/>
        </w:trPr>
        <w:tc>
          <w:tcPr>
            <w:tcW w:w="3261" w:type="pct"/>
            <w:vAlign w:val="center"/>
          </w:tcPr>
          <w:p w14:paraId="17AB55CD" w14:textId="26B17251" w:rsidR="008724CD" w:rsidRPr="008724CD" w:rsidRDefault="008724CD" w:rsidP="00BC64EE">
            <w:pPr>
              <w:jc w:val="center"/>
              <w:rPr>
                <w:b/>
                <w:bCs/>
                <w:sz w:val="16"/>
                <w:szCs w:val="14"/>
              </w:rPr>
            </w:pPr>
            <w:r w:rsidRPr="008724CD">
              <w:rPr>
                <w:b/>
                <w:bCs/>
                <w:sz w:val="16"/>
                <w:szCs w:val="14"/>
              </w:rPr>
              <w:t>Nazwa wskaźnika</w:t>
            </w:r>
          </w:p>
        </w:tc>
        <w:tc>
          <w:tcPr>
            <w:tcW w:w="1739" w:type="pct"/>
            <w:vAlign w:val="center"/>
          </w:tcPr>
          <w:p w14:paraId="230767ED" w14:textId="4717BDAD" w:rsidR="008724CD" w:rsidRPr="008724CD" w:rsidRDefault="008724CD" w:rsidP="00133F53">
            <w:pPr>
              <w:jc w:val="center"/>
              <w:rPr>
                <w:b/>
                <w:bCs/>
                <w:sz w:val="16"/>
                <w:szCs w:val="14"/>
              </w:rPr>
            </w:pPr>
            <w:r w:rsidRPr="008724CD">
              <w:rPr>
                <w:b/>
                <w:bCs/>
                <w:sz w:val="16"/>
                <w:szCs w:val="14"/>
              </w:rPr>
              <w:t>Wynik dla Polski</w:t>
            </w:r>
          </w:p>
        </w:tc>
      </w:tr>
      <w:tr w:rsidR="008724CD" w14:paraId="5B51A2DE" w14:textId="77777777" w:rsidTr="001041C5">
        <w:trPr>
          <w:trHeight w:val="283"/>
          <w:jc w:val="center"/>
        </w:trPr>
        <w:tc>
          <w:tcPr>
            <w:tcW w:w="3261" w:type="pct"/>
            <w:vAlign w:val="center"/>
          </w:tcPr>
          <w:p w14:paraId="75B1474D" w14:textId="6B51C8D6" w:rsidR="008724CD" w:rsidRPr="008724CD" w:rsidRDefault="008724CD" w:rsidP="001041C5">
            <w:pPr>
              <w:rPr>
                <w:sz w:val="16"/>
                <w:szCs w:val="14"/>
              </w:rPr>
            </w:pPr>
            <w:r>
              <w:rPr>
                <w:sz w:val="16"/>
                <w:szCs w:val="14"/>
              </w:rPr>
              <w:t>P</w:t>
            </w:r>
            <w:r w:rsidRPr="008724CD">
              <w:rPr>
                <w:sz w:val="16"/>
                <w:szCs w:val="14"/>
              </w:rPr>
              <w:t>rocent dzieci w wieku 15 lat z wysoką satysfakcją z życia</w:t>
            </w:r>
          </w:p>
        </w:tc>
        <w:tc>
          <w:tcPr>
            <w:tcW w:w="1739" w:type="pct"/>
            <w:vAlign w:val="center"/>
          </w:tcPr>
          <w:p w14:paraId="2D095D6B" w14:textId="1C35D63B" w:rsidR="008724CD" w:rsidRPr="008724CD" w:rsidRDefault="008724CD" w:rsidP="00BC64EE">
            <w:pPr>
              <w:jc w:val="center"/>
              <w:rPr>
                <w:sz w:val="16"/>
                <w:szCs w:val="14"/>
              </w:rPr>
            </w:pPr>
            <w:r>
              <w:rPr>
                <w:sz w:val="16"/>
                <w:szCs w:val="14"/>
              </w:rPr>
              <w:t>72%</w:t>
            </w:r>
          </w:p>
        </w:tc>
      </w:tr>
      <w:tr w:rsidR="008724CD" w14:paraId="76C0CE3A" w14:textId="77777777" w:rsidTr="001041C5">
        <w:trPr>
          <w:trHeight w:val="283"/>
          <w:jc w:val="center"/>
        </w:trPr>
        <w:tc>
          <w:tcPr>
            <w:tcW w:w="3261" w:type="pct"/>
            <w:vAlign w:val="center"/>
          </w:tcPr>
          <w:p w14:paraId="65E2060C" w14:textId="1459A3F2" w:rsidR="008724CD" w:rsidRPr="008724CD" w:rsidRDefault="008724CD" w:rsidP="001041C5">
            <w:pPr>
              <w:rPr>
                <w:sz w:val="16"/>
                <w:szCs w:val="14"/>
              </w:rPr>
            </w:pPr>
            <w:r>
              <w:rPr>
                <w:sz w:val="16"/>
                <w:szCs w:val="14"/>
              </w:rPr>
              <w:t>L</w:t>
            </w:r>
            <w:r w:rsidRPr="008724CD">
              <w:rPr>
                <w:sz w:val="16"/>
                <w:szCs w:val="14"/>
              </w:rPr>
              <w:t xml:space="preserve">iczba samobójstw na 100 000 </w:t>
            </w:r>
            <w:r>
              <w:rPr>
                <w:sz w:val="16"/>
                <w:szCs w:val="14"/>
              </w:rPr>
              <w:t>osób</w:t>
            </w:r>
            <w:r w:rsidRPr="008724CD">
              <w:rPr>
                <w:sz w:val="16"/>
                <w:szCs w:val="14"/>
              </w:rPr>
              <w:t xml:space="preserve"> w wieku 15-19 lat</w:t>
            </w:r>
          </w:p>
        </w:tc>
        <w:tc>
          <w:tcPr>
            <w:tcW w:w="1739" w:type="pct"/>
            <w:vAlign w:val="center"/>
          </w:tcPr>
          <w:p w14:paraId="2B0EEDAD" w14:textId="02DC3ACC" w:rsidR="008724CD" w:rsidRPr="008724CD" w:rsidRDefault="008724CD" w:rsidP="00BC64EE">
            <w:pPr>
              <w:jc w:val="center"/>
              <w:rPr>
                <w:sz w:val="16"/>
                <w:szCs w:val="14"/>
              </w:rPr>
            </w:pPr>
            <w:r>
              <w:rPr>
                <w:sz w:val="16"/>
                <w:szCs w:val="14"/>
              </w:rPr>
              <w:t>8,8</w:t>
            </w:r>
          </w:p>
        </w:tc>
      </w:tr>
      <w:tr w:rsidR="008724CD" w14:paraId="7450FAA9" w14:textId="77777777" w:rsidTr="001041C5">
        <w:trPr>
          <w:trHeight w:val="283"/>
          <w:jc w:val="center"/>
        </w:trPr>
        <w:tc>
          <w:tcPr>
            <w:tcW w:w="3261" w:type="pct"/>
            <w:vAlign w:val="center"/>
          </w:tcPr>
          <w:p w14:paraId="5DB472BE" w14:textId="0CEC08CD" w:rsidR="008724CD" w:rsidRPr="008724CD" w:rsidRDefault="008724CD" w:rsidP="001041C5">
            <w:pPr>
              <w:rPr>
                <w:sz w:val="16"/>
                <w:szCs w:val="14"/>
              </w:rPr>
            </w:pPr>
            <w:r>
              <w:rPr>
                <w:sz w:val="16"/>
                <w:szCs w:val="14"/>
              </w:rPr>
              <w:t xml:space="preserve">Liczba śmierci </w:t>
            </w:r>
            <w:r w:rsidRPr="008724CD">
              <w:rPr>
                <w:sz w:val="16"/>
                <w:szCs w:val="14"/>
              </w:rPr>
              <w:t>na 1000 dzieci w wieku 5–14 lat</w:t>
            </w:r>
          </w:p>
        </w:tc>
        <w:tc>
          <w:tcPr>
            <w:tcW w:w="1739" w:type="pct"/>
            <w:vAlign w:val="center"/>
          </w:tcPr>
          <w:p w14:paraId="6EA2BD9C" w14:textId="60523740" w:rsidR="008724CD" w:rsidRPr="008724CD" w:rsidRDefault="008724CD" w:rsidP="00BC64EE">
            <w:pPr>
              <w:jc w:val="center"/>
              <w:rPr>
                <w:sz w:val="16"/>
                <w:szCs w:val="14"/>
              </w:rPr>
            </w:pPr>
            <w:r>
              <w:rPr>
                <w:sz w:val="16"/>
                <w:szCs w:val="14"/>
              </w:rPr>
              <w:t>1,</w:t>
            </w:r>
            <w:r w:rsidR="00DF7C82">
              <w:rPr>
                <w:sz w:val="16"/>
                <w:szCs w:val="14"/>
              </w:rPr>
              <w:t>1</w:t>
            </w:r>
            <w:r>
              <w:rPr>
                <w:sz w:val="16"/>
                <w:szCs w:val="14"/>
              </w:rPr>
              <w:t>6</w:t>
            </w:r>
          </w:p>
        </w:tc>
      </w:tr>
      <w:tr w:rsidR="008724CD" w14:paraId="7198B3AE" w14:textId="77777777" w:rsidTr="001041C5">
        <w:trPr>
          <w:trHeight w:val="283"/>
          <w:jc w:val="center"/>
        </w:trPr>
        <w:tc>
          <w:tcPr>
            <w:tcW w:w="3261" w:type="pct"/>
            <w:vAlign w:val="center"/>
          </w:tcPr>
          <w:p w14:paraId="61AD224C" w14:textId="4BC25FA3" w:rsidR="008724CD" w:rsidRPr="008724CD" w:rsidRDefault="008724CD" w:rsidP="001041C5">
            <w:pPr>
              <w:rPr>
                <w:sz w:val="16"/>
                <w:szCs w:val="14"/>
              </w:rPr>
            </w:pPr>
            <w:r>
              <w:rPr>
                <w:sz w:val="16"/>
                <w:szCs w:val="14"/>
              </w:rPr>
              <w:t>O</w:t>
            </w:r>
            <w:r w:rsidRPr="008724CD">
              <w:rPr>
                <w:sz w:val="16"/>
                <w:szCs w:val="14"/>
              </w:rPr>
              <w:t>dsetek młodych ludzi w wieku 5–19 lat, którzy mają nadwagę lub otyłość</w:t>
            </w:r>
          </w:p>
        </w:tc>
        <w:tc>
          <w:tcPr>
            <w:tcW w:w="1739" w:type="pct"/>
            <w:vAlign w:val="center"/>
          </w:tcPr>
          <w:p w14:paraId="4A09B605" w14:textId="6622022B" w:rsidR="008724CD" w:rsidRPr="008724CD" w:rsidRDefault="008724CD" w:rsidP="00BC64EE">
            <w:pPr>
              <w:jc w:val="center"/>
              <w:rPr>
                <w:sz w:val="16"/>
                <w:szCs w:val="14"/>
              </w:rPr>
            </w:pPr>
            <w:r>
              <w:rPr>
                <w:sz w:val="16"/>
                <w:szCs w:val="14"/>
              </w:rPr>
              <w:t>26%</w:t>
            </w:r>
          </w:p>
        </w:tc>
      </w:tr>
      <w:tr w:rsidR="008724CD" w14:paraId="6E525701" w14:textId="77777777" w:rsidTr="001041C5">
        <w:trPr>
          <w:trHeight w:val="283"/>
          <w:jc w:val="center"/>
        </w:trPr>
        <w:tc>
          <w:tcPr>
            <w:tcW w:w="3261" w:type="pct"/>
            <w:vAlign w:val="center"/>
          </w:tcPr>
          <w:p w14:paraId="0A322090" w14:textId="08DED454" w:rsidR="008724CD" w:rsidRPr="008724CD" w:rsidRDefault="008724CD" w:rsidP="001041C5">
            <w:pPr>
              <w:rPr>
                <w:sz w:val="16"/>
                <w:szCs w:val="14"/>
              </w:rPr>
            </w:pPr>
            <w:r>
              <w:rPr>
                <w:sz w:val="16"/>
                <w:szCs w:val="14"/>
              </w:rPr>
              <w:t>O</w:t>
            </w:r>
            <w:r w:rsidRPr="008724CD">
              <w:rPr>
                <w:sz w:val="16"/>
                <w:szCs w:val="14"/>
              </w:rPr>
              <w:t>dsetek dzieci w wieku 15 lat z podstawową biegłością w czytaniu i matematyce</w:t>
            </w:r>
          </w:p>
        </w:tc>
        <w:tc>
          <w:tcPr>
            <w:tcW w:w="1739" w:type="pct"/>
            <w:vAlign w:val="center"/>
          </w:tcPr>
          <w:p w14:paraId="4017DBA6" w14:textId="7560B3E7" w:rsidR="008724CD" w:rsidRPr="008724CD" w:rsidRDefault="008724CD" w:rsidP="00BC64EE">
            <w:pPr>
              <w:jc w:val="center"/>
              <w:rPr>
                <w:sz w:val="16"/>
                <w:szCs w:val="14"/>
              </w:rPr>
            </w:pPr>
            <w:r>
              <w:rPr>
                <w:sz w:val="16"/>
                <w:szCs w:val="14"/>
              </w:rPr>
              <w:t>72%</w:t>
            </w:r>
          </w:p>
        </w:tc>
      </w:tr>
      <w:tr w:rsidR="008724CD" w14:paraId="2E9566B5" w14:textId="77777777" w:rsidTr="001041C5">
        <w:trPr>
          <w:trHeight w:val="283"/>
          <w:jc w:val="center"/>
        </w:trPr>
        <w:tc>
          <w:tcPr>
            <w:tcW w:w="3261" w:type="pct"/>
            <w:vAlign w:val="center"/>
          </w:tcPr>
          <w:p w14:paraId="67E0AA30" w14:textId="3ED68573" w:rsidR="008724CD" w:rsidRPr="008724CD" w:rsidRDefault="008724CD" w:rsidP="001041C5">
            <w:pPr>
              <w:rPr>
                <w:sz w:val="16"/>
                <w:szCs w:val="14"/>
              </w:rPr>
            </w:pPr>
            <w:r>
              <w:rPr>
                <w:sz w:val="16"/>
                <w:szCs w:val="14"/>
              </w:rPr>
              <w:t>O</w:t>
            </w:r>
            <w:r w:rsidRPr="008724CD">
              <w:rPr>
                <w:sz w:val="16"/>
                <w:szCs w:val="14"/>
              </w:rPr>
              <w:t>dsetek dzieci w wieku 15 lat, które łatwo znajdują przyjaciół</w:t>
            </w:r>
          </w:p>
        </w:tc>
        <w:tc>
          <w:tcPr>
            <w:tcW w:w="1739" w:type="pct"/>
            <w:vAlign w:val="center"/>
          </w:tcPr>
          <w:p w14:paraId="30EDD1C6" w14:textId="7D9367E7" w:rsidR="008724CD" w:rsidRPr="008724CD" w:rsidRDefault="008724CD" w:rsidP="00BC64EE">
            <w:pPr>
              <w:jc w:val="center"/>
              <w:rPr>
                <w:sz w:val="16"/>
                <w:szCs w:val="14"/>
              </w:rPr>
            </w:pPr>
            <w:r>
              <w:rPr>
                <w:sz w:val="16"/>
                <w:szCs w:val="14"/>
              </w:rPr>
              <w:t>70%</w:t>
            </w:r>
          </w:p>
        </w:tc>
      </w:tr>
    </w:tbl>
    <w:p w14:paraId="7A35880A" w14:textId="50D0A04A" w:rsidR="008724CD" w:rsidRDefault="009A53C0" w:rsidP="003A6FCE">
      <w:pPr>
        <w:pStyle w:val="Legenda"/>
        <w:jc w:val="center"/>
      </w:pPr>
      <w:r>
        <w:lastRenderedPageBreak/>
        <w:t xml:space="preserve">Źródło: opracowanie własne na podstawie </w:t>
      </w:r>
      <w:r w:rsidR="00156AD1">
        <w:t>[5]</w:t>
      </w:r>
    </w:p>
    <w:p w14:paraId="532B29F2" w14:textId="5DF791E2" w:rsidR="00C90A38" w:rsidRDefault="00D00F22" w:rsidP="003D43F8">
      <w:pPr>
        <w:jc w:val="both"/>
      </w:pPr>
      <w:r>
        <w:t>W</w:t>
      </w:r>
      <w:r w:rsidR="00770F30">
        <w:t xml:space="preserve"> </w:t>
      </w:r>
      <w:r>
        <w:t xml:space="preserve">obszarze </w:t>
      </w:r>
      <w:r w:rsidR="00770F30" w:rsidRPr="00770F30">
        <w:rPr>
          <w:i/>
          <w:iCs/>
        </w:rPr>
        <w:t>„Mental well-being”</w:t>
      </w:r>
      <w:r w:rsidR="00770F30">
        <w:t xml:space="preserve"> </w:t>
      </w:r>
      <w:r>
        <w:t xml:space="preserve">Polska </w:t>
      </w:r>
      <w:r w:rsidR="00770F30">
        <w:t xml:space="preserve">wypadła najgorzej, </w:t>
      </w:r>
      <w:r>
        <w:t xml:space="preserve">ponieważ to właśnie w nim uzyskała najniższe miejsce. </w:t>
      </w:r>
      <w:r w:rsidR="00956C74">
        <w:t>Obszar ten obejm</w:t>
      </w:r>
      <w:r w:rsidR="0088405E">
        <w:t>ował</w:t>
      </w:r>
      <w:r w:rsidR="00C90A38">
        <w:t xml:space="preserve"> odset</w:t>
      </w:r>
      <w:r w:rsidR="0088405E">
        <w:t>ek</w:t>
      </w:r>
      <w:r w:rsidR="00770F30">
        <w:t xml:space="preserve"> dzieci w wieku 15 lat z wysoką satysfakcją z</w:t>
      </w:r>
      <w:r w:rsidR="00D0106B">
        <w:t> </w:t>
      </w:r>
      <w:r w:rsidR="00770F30">
        <w:t>życia</w:t>
      </w:r>
      <w:r w:rsidR="00737B3C">
        <w:t xml:space="preserve"> oraz </w:t>
      </w:r>
      <w:r w:rsidR="0088405E">
        <w:t xml:space="preserve">liczbę </w:t>
      </w:r>
      <w:r w:rsidR="00737B3C">
        <w:t xml:space="preserve">samobójstw </w:t>
      </w:r>
      <w:r w:rsidR="00375F84">
        <w:t xml:space="preserve">na 100 000 </w:t>
      </w:r>
      <w:r w:rsidR="0088405E">
        <w:t xml:space="preserve">osób </w:t>
      </w:r>
      <w:r w:rsidR="00375F84">
        <w:t>w wieku 15-19 lat</w:t>
      </w:r>
      <w:r w:rsidR="00770F30">
        <w:t>.</w:t>
      </w:r>
      <w:r w:rsidR="00737B3C">
        <w:t xml:space="preserve"> </w:t>
      </w:r>
      <w:r w:rsidR="0088405E">
        <w:t>W</w:t>
      </w:r>
      <w:r w:rsidR="00737B3C">
        <w:t xml:space="preserve"> </w:t>
      </w:r>
      <w:r w:rsidR="0088405E">
        <w:t xml:space="preserve">Polsce </w:t>
      </w:r>
      <w:r w:rsidR="00737B3C">
        <w:t>72%</w:t>
      </w:r>
      <w:r w:rsidR="00375F84">
        <w:t xml:space="preserve"> dzieci</w:t>
      </w:r>
      <w:r w:rsidR="0088405E">
        <w:t xml:space="preserve"> w wieku 15 lat charakteryzowało się</w:t>
      </w:r>
      <w:r w:rsidR="00375F84">
        <w:t xml:space="preserve"> wysoką satysfakcją z życia</w:t>
      </w:r>
      <w:r w:rsidR="0088405E">
        <w:t>, a liczba samobójstw na 100 000 osób wśród młodych osób wynosiła</w:t>
      </w:r>
      <w:r w:rsidR="00793E07">
        <w:t xml:space="preserve"> </w:t>
      </w:r>
      <w:r w:rsidR="00375F84">
        <w:t>8</w:t>
      </w:r>
      <w:r w:rsidR="0036569E">
        <w:t>,</w:t>
      </w:r>
      <w:r w:rsidR="00375F84">
        <w:t>8</w:t>
      </w:r>
      <w:r w:rsidR="0088405E">
        <w:t xml:space="preserve">. Dla porównania </w:t>
      </w:r>
      <w:r w:rsidR="00737B3C">
        <w:t>kraje z pierwszych 10 miejsc m</w:t>
      </w:r>
      <w:r w:rsidR="0088405E">
        <w:t>iały</w:t>
      </w:r>
      <w:r w:rsidR="00737B3C">
        <w:t xml:space="preserve"> rezultaty powyżej 80%</w:t>
      </w:r>
      <w:r w:rsidR="00375F84">
        <w:t xml:space="preserve"> w </w:t>
      </w:r>
      <w:r w:rsidR="0088405E">
        <w:t>przypadku odsetka dzieci z wysoką satysfakcją</w:t>
      </w:r>
      <w:r w:rsidR="00375F84">
        <w:t xml:space="preserve"> oraz dwukrotnie </w:t>
      </w:r>
      <w:r w:rsidR="0088405E">
        <w:t xml:space="preserve">niższe wartości </w:t>
      </w:r>
      <w:r w:rsidR="00375F84">
        <w:t xml:space="preserve">niż Polska w </w:t>
      </w:r>
      <w:r w:rsidR="0088405E">
        <w:t>przypadku liczby samobójstw</w:t>
      </w:r>
      <w:r w:rsidR="00375F84">
        <w:t>.</w:t>
      </w:r>
      <w:r w:rsidR="00737B3C">
        <w:t xml:space="preserve"> </w:t>
      </w:r>
    </w:p>
    <w:p w14:paraId="0B2C0D1C" w14:textId="623D5DB4" w:rsidR="00C90A38" w:rsidRDefault="00846E67" w:rsidP="001B5B5A">
      <w:pPr>
        <w:jc w:val="both"/>
      </w:pPr>
      <w:r>
        <w:t>W kolejnym obszarze, który dotyczył</w:t>
      </w:r>
      <w:r w:rsidR="00375F84">
        <w:t xml:space="preserve"> </w:t>
      </w:r>
      <w:r>
        <w:t xml:space="preserve">zdrowia fizycznego </w:t>
      </w:r>
      <w:r w:rsidR="00375F84">
        <w:t>dzieci</w:t>
      </w:r>
      <w:r w:rsidR="002A5428">
        <w:t xml:space="preserve"> („</w:t>
      </w:r>
      <w:r w:rsidR="002A5428" w:rsidRPr="00E0774D">
        <w:rPr>
          <w:i/>
          <w:iCs/>
        </w:rPr>
        <w:t>Physical health</w:t>
      </w:r>
      <w:r w:rsidR="002A5428">
        <w:t>”)</w:t>
      </w:r>
      <w:r w:rsidR="00375F84">
        <w:t xml:space="preserve">, </w:t>
      </w:r>
      <w:r>
        <w:t>uwzględniono</w:t>
      </w:r>
      <w:r w:rsidR="00CD525D">
        <w:t xml:space="preserve"> </w:t>
      </w:r>
      <w:r w:rsidR="00C90A38">
        <w:t xml:space="preserve">liczbę śmierci </w:t>
      </w:r>
      <w:r w:rsidR="00375F84" w:rsidRPr="00375F84">
        <w:t>na 1000 dzieci w wieku 5–14 lat</w:t>
      </w:r>
      <w:r w:rsidR="00375F84">
        <w:t xml:space="preserve"> oraz odsetek młodych ludzi w wieku 5–19 lat, którzy mają nadwagę lub otyłość. W </w:t>
      </w:r>
      <w:r w:rsidR="002A5428">
        <w:t xml:space="preserve">pierwszym czynniku Polska uzyskała wynik </w:t>
      </w:r>
      <w:r w:rsidR="00375F84">
        <w:t>równy 1</w:t>
      </w:r>
      <w:r w:rsidR="0036569E">
        <w:t>,</w:t>
      </w:r>
      <w:r w:rsidR="00375F84">
        <w:t>16</w:t>
      </w:r>
      <w:r w:rsidR="005D3747">
        <w:t xml:space="preserve"> </w:t>
      </w:r>
      <w:r w:rsidR="002A5428">
        <w:t>i</w:t>
      </w:r>
      <w:r w:rsidR="007F1B86">
        <w:t xml:space="preserve"> </w:t>
      </w:r>
      <w:r w:rsidR="002A5428">
        <w:t>była to wartość większa o ok</w:t>
      </w:r>
      <w:r w:rsidR="005607C9">
        <w:t xml:space="preserve">. </w:t>
      </w:r>
      <w:r w:rsidR="003E3F81">
        <w:t>0</w:t>
      </w:r>
      <w:r w:rsidR="0036569E">
        <w:t>,</w:t>
      </w:r>
      <w:r w:rsidR="00384038">
        <w:t>6</w:t>
      </w:r>
      <w:r w:rsidR="00793E07">
        <w:t>1</w:t>
      </w:r>
      <w:r w:rsidR="002A5428">
        <w:t xml:space="preserve"> od średniej liczby</w:t>
      </w:r>
      <w:r w:rsidR="00A03B95">
        <w:t xml:space="preserve"> </w:t>
      </w:r>
      <w:r w:rsidR="00793E07">
        <w:t xml:space="preserve">zmarłych </w:t>
      </w:r>
      <w:r w:rsidR="00A03B95">
        <w:t xml:space="preserve">dzieci w pierwszych 10 krajach. W </w:t>
      </w:r>
      <w:r w:rsidR="002A5428">
        <w:t>przypadku drugiego czynnika</w:t>
      </w:r>
      <w:r w:rsidR="00A03B95">
        <w:t xml:space="preserve"> Polska wypadła </w:t>
      </w:r>
      <w:r w:rsidR="002A5428">
        <w:t>znacznie lepiej</w:t>
      </w:r>
      <w:r w:rsidR="00A03B95">
        <w:t xml:space="preserve">, ponieważ uplasowała się na 12 miejscu z 26% dzieci otyłych lub </w:t>
      </w:r>
      <w:r w:rsidR="00793E07">
        <w:t>mających</w:t>
      </w:r>
      <w:r w:rsidR="00A03B95">
        <w:t xml:space="preserve"> nadwagą.</w:t>
      </w:r>
    </w:p>
    <w:p w14:paraId="616CD508" w14:textId="66CAA2E0" w:rsidR="00C90A38" w:rsidRDefault="00144BF8" w:rsidP="003D43F8">
      <w:pPr>
        <w:jc w:val="both"/>
      </w:pPr>
      <w:r>
        <w:t xml:space="preserve">W ostatnim </w:t>
      </w:r>
      <w:r w:rsidR="00A03B95">
        <w:t>analizowany</w:t>
      </w:r>
      <w:r>
        <w:t>m</w:t>
      </w:r>
      <w:r w:rsidR="00A03B95">
        <w:t xml:space="preserve"> obszar</w:t>
      </w:r>
      <w:r>
        <w:t>ze</w:t>
      </w:r>
      <w:r w:rsidR="00A03B95">
        <w:t xml:space="preserve"> </w:t>
      </w:r>
      <w:r>
        <w:t>(</w:t>
      </w:r>
      <w:r w:rsidR="00A03B95" w:rsidRPr="00A03B95">
        <w:rPr>
          <w:i/>
          <w:iCs/>
        </w:rPr>
        <w:t>„Skills</w:t>
      </w:r>
      <w:r w:rsidR="00D2341A" w:rsidRPr="00A03B95">
        <w:rPr>
          <w:i/>
          <w:iCs/>
        </w:rPr>
        <w:t>”</w:t>
      </w:r>
      <w:r>
        <w:rPr>
          <w:i/>
          <w:iCs/>
        </w:rPr>
        <w:t>)</w:t>
      </w:r>
      <w:r>
        <w:t xml:space="preserve"> wzięto pod uwagę</w:t>
      </w:r>
      <w:r w:rsidR="00CD525D">
        <w:t xml:space="preserve"> </w:t>
      </w:r>
      <w:r w:rsidR="00A03B95">
        <w:t>odsetek dzieci w wieku 15</w:t>
      </w:r>
      <w:r w:rsidR="00DB57FE">
        <w:t xml:space="preserve"> </w:t>
      </w:r>
      <w:r w:rsidR="00A03B95">
        <w:t xml:space="preserve">lat </w:t>
      </w:r>
      <w:r w:rsidR="00DB57FE">
        <w:br/>
      </w:r>
      <w:r w:rsidR="00A03B95">
        <w:t xml:space="preserve">z </w:t>
      </w:r>
      <w:r w:rsidR="00C90A38" w:rsidRPr="00C90A38">
        <w:t xml:space="preserve">podstawowymi umiejętnościami </w:t>
      </w:r>
      <w:r w:rsidR="00A03B95">
        <w:t>w czytaniu i matematyce oraz odsetek dzieci w wieku 15 lat,</w:t>
      </w:r>
      <w:r w:rsidR="00DB57FE">
        <w:t xml:space="preserve"> </w:t>
      </w:r>
      <w:r w:rsidR="00A03B95">
        <w:t>które</w:t>
      </w:r>
      <w:r w:rsidR="00C90A38">
        <w:t xml:space="preserve"> z łatwością nawiązują przyjaźnie</w:t>
      </w:r>
      <w:r w:rsidR="00A03B95">
        <w:t xml:space="preserve">. Jeżeli chodzi o pierwszą wytyczną to Polska </w:t>
      </w:r>
      <w:r>
        <w:t xml:space="preserve">zajęła </w:t>
      </w:r>
      <w:r w:rsidR="00A03B95">
        <w:t>7 miejsce z wysokim wynikiem 72%, różniącym się jedynie o 7</w:t>
      </w:r>
      <w:r>
        <w:t xml:space="preserve"> punktów procentowych</w:t>
      </w:r>
      <w:r w:rsidR="00A03B95">
        <w:t xml:space="preserve"> </w:t>
      </w:r>
      <w:r w:rsidR="00F77F40">
        <w:br/>
      </w:r>
      <w:r w:rsidR="00A03B95">
        <w:t>z pierwszym miejscem (Estoni</w:t>
      </w:r>
      <w:r w:rsidR="000A2A62">
        <w:t>ą</w:t>
      </w:r>
      <w:r w:rsidR="00A03B95">
        <w:t xml:space="preserve">). </w:t>
      </w:r>
      <w:r>
        <w:t xml:space="preserve">W drugim czynniku wypadła jednak zdecydowanie słabiej i zajęła </w:t>
      </w:r>
      <w:r w:rsidR="00A03B95">
        <w:t xml:space="preserve">4 </w:t>
      </w:r>
      <w:r>
        <w:t xml:space="preserve">miejsce </w:t>
      </w:r>
      <w:r w:rsidR="00A03B95">
        <w:t xml:space="preserve">od </w:t>
      </w:r>
      <w:r>
        <w:t xml:space="preserve">końca </w:t>
      </w:r>
      <w:r w:rsidR="00A03B95">
        <w:t>z wynikiem 70%</w:t>
      </w:r>
      <w:r w:rsidR="008724CD">
        <w:t xml:space="preserve"> dzieci</w:t>
      </w:r>
      <w:r>
        <w:t>,</w:t>
      </w:r>
      <w:r w:rsidR="008724CD">
        <w:t xml:space="preserve"> które łatwo nawiązują nowe znajomości. Warto tu jednak </w:t>
      </w:r>
      <w:r w:rsidR="00D2341A">
        <w:t>nadmienić,</w:t>
      </w:r>
      <w:r w:rsidR="008724CD">
        <w:t xml:space="preserve"> że zróżnicowanie wyników </w:t>
      </w:r>
      <w:r w:rsidR="00876B66">
        <w:t xml:space="preserve">tej kategorii wśród </w:t>
      </w:r>
      <w:r w:rsidR="00C90A38">
        <w:t>wszystkich</w:t>
      </w:r>
      <w:r w:rsidR="008724CD">
        <w:t xml:space="preserve"> państw </w:t>
      </w:r>
      <w:r>
        <w:t xml:space="preserve">było </w:t>
      </w:r>
      <w:r w:rsidR="008724CD">
        <w:t>niewielkie.</w:t>
      </w:r>
    </w:p>
    <w:p w14:paraId="28F26879" w14:textId="721380FB" w:rsidR="00C90A38" w:rsidRDefault="003B6614" w:rsidP="001B5B5A">
      <w:pPr>
        <w:jc w:val="both"/>
      </w:pPr>
      <w:r>
        <w:t xml:space="preserve">Na podstawie opublikowanego przez </w:t>
      </w:r>
      <w:r w:rsidRPr="00C90A38">
        <w:t>United Nations Children’s Fund</w:t>
      </w:r>
      <w:r>
        <w:t xml:space="preserve"> raportu można wywnioskować, że</w:t>
      </w:r>
      <w:r w:rsidR="00C90A38" w:rsidRPr="00C90A38">
        <w:t xml:space="preserve"> w kontekście dobrobytu dzieci w Polsce, istotne jest skoncentrowanie się na poprawie dobrostanu psychicznego najmłodszych</w:t>
      </w:r>
      <w:r w:rsidR="00CA474C">
        <w:t>.</w:t>
      </w:r>
      <w:r w:rsidR="00C90A38" w:rsidRPr="00C90A38">
        <w:t xml:space="preserve"> </w:t>
      </w:r>
      <w:r w:rsidR="00CA474C">
        <w:t xml:space="preserve">Polska </w:t>
      </w:r>
      <w:r w:rsidR="00C90A38" w:rsidRPr="00C90A38">
        <w:t>wyraźn</w:t>
      </w:r>
      <w:r w:rsidR="00CA474C">
        <w:t>i</w:t>
      </w:r>
      <w:r w:rsidR="00C90A38" w:rsidRPr="00C90A38">
        <w:t xml:space="preserve">e </w:t>
      </w:r>
      <w:r w:rsidR="00CA474C">
        <w:t>odstaje pod tym względem</w:t>
      </w:r>
      <w:r w:rsidR="00CA474C" w:rsidRPr="00C90A38">
        <w:t xml:space="preserve"> </w:t>
      </w:r>
      <w:r w:rsidR="00C90A38" w:rsidRPr="00C90A38">
        <w:t>od najlepiej ocenionych krajów w rankingu. Jednakże wyniki</w:t>
      </w:r>
      <w:r w:rsidR="00CA474C">
        <w:t xml:space="preserve"> te</w:t>
      </w:r>
      <w:r w:rsidR="00C90A38" w:rsidRPr="00C90A38">
        <w:t xml:space="preserve"> nie</w:t>
      </w:r>
      <w:r w:rsidR="00CA474C">
        <w:t xml:space="preserve"> </w:t>
      </w:r>
      <w:r w:rsidR="00CA474C" w:rsidRPr="00C90A38">
        <w:t>odpowiadają</w:t>
      </w:r>
      <w:r w:rsidR="00C90A38" w:rsidRPr="00C90A38">
        <w:t xml:space="preserve"> w pełni na postawione w</w:t>
      </w:r>
      <w:r w:rsidR="00CA474C">
        <w:t xml:space="preserve">e </w:t>
      </w:r>
      <w:r w:rsidR="00092A53">
        <w:t xml:space="preserve">wstępie </w:t>
      </w:r>
      <w:r w:rsidR="00CA474C" w:rsidRPr="00C90A38">
        <w:t>pytanie</w:t>
      </w:r>
      <w:r w:rsidR="001418BC">
        <w:t>,</w:t>
      </w:r>
      <w:r w:rsidR="00CA474C">
        <w:t xml:space="preserve"> </w:t>
      </w:r>
      <w:r w:rsidR="00CA474C">
        <w:rPr>
          <w:szCs w:val="24"/>
        </w:rPr>
        <w:t>co należy zmienić w Polsce, aby zwalczyć malejący przyrost naturalny</w:t>
      </w:r>
      <w:r w:rsidR="00C90A38" w:rsidRPr="00C90A38">
        <w:t>,</w:t>
      </w:r>
      <w:r w:rsidR="00CA474C">
        <w:t xml:space="preserve"> gdyż nie uwzględniają wielu ważnych czynników.</w:t>
      </w:r>
      <w:r w:rsidR="00C90A38" w:rsidRPr="00C90A38">
        <w:t xml:space="preserve"> </w:t>
      </w:r>
      <w:r w:rsidR="00CA474C">
        <w:t>W związku z tym w pracy tej postanowiono utworzyć ranking krajów biorąc pod uwagę większą liczbę czynników i</w:t>
      </w:r>
      <w:r w:rsidR="00E41CFA">
        <w:t> </w:t>
      </w:r>
      <w:r w:rsidR="00CA474C">
        <w:t xml:space="preserve">koncentrując się </w:t>
      </w:r>
      <w:r w:rsidR="00C90A38" w:rsidRPr="00C90A38">
        <w:t>na dobrobycie rodziców.</w:t>
      </w:r>
    </w:p>
    <w:p w14:paraId="6F28FFC6" w14:textId="72C18D31" w:rsidR="00323277" w:rsidRPr="00323277" w:rsidRDefault="00C90A38" w:rsidP="00E0774D">
      <w:pPr>
        <w:pStyle w:val="Akapitzlist"/>
        <w:numPr>
          <w:ilvl w:val="0"/>
          <w:numId w:val="2"/>
        </w:numPr>
      </w:pPr>
      <w:r>
        <w:t>METODA HELLWIGA (1968)</w:t>
      </w:r>
      <w:r w:rsidR="0036569E">
        <w:t xml:space="preserve"> </w:t>
      </w:r>
      <w:r w:rsidR="00F80FDE">
        <w:t>[6]</w:t>
      </w:r>
      <w:r w:rsidR="0021677B">
        <w:t>[</w:t>
      </w:r>
      <w:r w:rsidR="00F74F1C">
        <w:t>7</w:t>
      </w:r>
      <w:r w:rsidR="0021677B">
        <w:t>]</w:t>
      </w:r>
      <w:r w:rsidR="00B84061">
        <w:t>[8]</w:t>
      </w:r>
    </w:p>
    <w:p w14:paraId="7A00B6FE" w14:textId="5C8DB72E" w:rsidR="00ED5504" w:rsidRPr="00ED5504" w:rsidRDefault="00320DBE" w:rsidP="00E0774D">
      <w:r w:rsidRPr="001041C5">
        <w:t xml:space="preserve">Wielowymiarowa Analiza Porównawcza (WAP) to grupa metod statystycznych, które służą do jednoczesnej analizy </w:t>
      </w:r>
      <w:r w:rsidR="00927D03" w:rsidRPr="001041C5">
        <w:t xml:space="preserve">co najmniej </w:t>
      </w:r>
      <w:r w:rsidRPr="001041C5">
        <w:t xml:space="preserve">dwóch zmiennych opisujących każdy badany obiekt. Dzięki zastosowaniu Wielowymiarowej Analizy Porównawczej istnieje możliwość </w:t>
      </w:r>
      <w:r w:rsidR="00927D03" w:rsidRPr="001041C5">
        <w:t xml:space="preserve">przeprowadzenia </w:t>
      </w:r>
      <w:r w:rsidRPr="001041C5">
        <w:t>kompleksowych badań, dających możliwość szerokiego i obiektywnego spojrzenia na badane zjawiska.</w:t>
      </w:r>
      <w:r w:rsidR="007F084F" w:rsidRPr="001041C5">
        <w:t xml:space="preserve"> W Polsce po raz pierwszy próbę opisu zjawisk złożonych za pomocą cechy syntetycznej podjął Hellwig (1968).</w:t>
      </w:r>
    </w:p>
    <w:p w14:paraId="4A890668" w14:textId="7AC5F234" w:rsidR="00927D03" w:rsidRDefault="00CB7C8E" w:rsidP="00E0774D">
      <w:pPr>
        <w:pStyle w:val="Nagwek2"/>
      </w:pPr>
      <w:r>
        <w:lastRenderedPageBreak/>
        <w:t xml:space="preserve">Metoda Hellwiga, znana również jako metoda wzorca, </w:t>
      </w:r>
      <w:r w:rsidR="00E77EB3">
        <w:t xml:space="preserve">jest techniką porządkowania liniowego </w:t>
      </w:r>
      <w:r w:rsidR="00927D03">
        <w:t xml:space="preserve">umożliwiającą konstrukcję </w:t>
      </w:r>
      <w:r>
        <w:t>ranking</w:t>
      </w:r>
      <w:r w:rsidR="00927D03">
        <w:t>ów</w:t>
      </w:r>
      <w:r>
        <w:t>.</w:t>
      </w:r>
      <w:r w:rsidR="00E77EB3">
        <w:t xml:space="preserve"> Kluczowym </w:t>
      </w:r>
      <w:r w:rsidR="00927D03">
        <w:t xml:space="preserve">etapem </w:t>
      </w:r>
      <w:r w:rsidR="00E77EB3">
        <w:t xml:space="preserve">w badaniu jest </w:t>
      </w:r>
      <w:r w:rsidR="00927D03">
        <w:t xml:space="preserve">identyfikacja </w:t>
      </w:r>
      <w:r w:rsidR="00E77EB3">
        <w:t xml:space="preserve">zmiennych, które </w:t>
      </w:r>
      <w:r w:rsidR="00526190">
        <w:t>zostaną uwzględnione przy ustalaniu hierarchii obiektów</w:t>
      </w:r>
      <w:r w:rsidR="00E77EB3">
        <w:t>.</w:t>
      </w:r>
      <w:r w:rsidR="00927D03" w:rsidRPr="00927D03">
        <w:t xml:space="preserve"> Zalecane jest poparcie tego wyboru opiniami ekspertów.</w:t>
      </w:r>
      <w:r w:rsidR="00A64ACA">
        <w:t xml:space="preserve"> W przypadku przeprowadzonego badania, zmienne zostały wybrane na podstawie niniejszych publikacji: </w:t>
      </w:r>
    </w:p>
    <w:p w14:paraId="1EFD6C1E" w14:textId="10DD0BAE" w:rsidR="00927D03" w:rsidRPr="00574B2C" w:rsidRDefault="00A64ACA" w:rsidP="00DB1843">
      <w:pPr>
        <w:pStyle w:val="Akapitzlist"/>
        <w:numPr>
          <w:ilvl w:val="0"/>
          <w:numId w:val="6"/>
        </w:numPr>
        <w:jc w:val="both"/>
        <w:rPr>
          <w:lang w:val="en-US"/>
        </w:rPr>
      </w:pPr>
      <w:r w:rsidRPr="00574B2C">
        <w:rPr>
          <w:lang w:val="en-US"/>
        </w:rPr>
        <w:t>„</w:t>
      </w:r>
      <w:r w:rsidRPr="00574B2C">
        <w:rPr>
          <w:i/>
          <w:iCs/>
          <w:lang w:val="en-US"/>
        </w:rPr>
        <w:t xml:space="preserve">Worlds of influence: Understanding what shapes child well-being in rich countries” </w:t>
      </w:r>
      <w:r w:rsidR="00033380">
        <w:rPr>
          <w:i/>
          <w:iCs/>
          <w:lang w:val="en-US"/>
        </w:rPr>
        <w:t>[</w:t>
      </w:r>
      <w:r w:rsidR="00E26034">
        <w:rPr>
          <w:i/>
          <w:iCs/>
          <w:lang w:val="en-US"/>
        </w:rPr>
        <w:t>5</w:t>
      </w:r>
      <w:r w:rsidR="00033380">
        <w:rPr>
          <w:i/>
          <w:iCs/>
          <w:lang w:val="en-US"/>
        </w:rPr>
        <w:t>]</w:t>
      </w:r>
    </w:p>
    <w:p w14:paraId="3B854410" w14:textId="06D75F4B" w:rsidR="00927D03" w:rsidRPr="00574B2C" w:rsidRDefault="00A64ACA" w:rsidP="00DB1843">
      <w:pPr>
        <w:pStyle w:val="Akapitzlist"/>
        <w:numPr>
          <w:ilvl w:val="0"/>
          <w:numId w:val="6"/>
        </w:numPr>
        <w:jc w:val="both"/>
        <w:rPr>
          <w:lang w:val="en-US"/>
        </w:rPr>
      </w:pPr>
      <w:r w:rsidRPr="00574B2C">
        <w:rPr>
          <w:i/>
          <w:iCs/>
          <w:lang w:val="en-US"/>
        </w:rPr>
        <w:t>”Measuring and monitoring the well-being of young children around the world. paper commissioned for the EFA Global Monitoring Report, 9-</w:t>
      </w:r>
      <w:r w:rsidR="00DA23B8" w:rsidRPr="00574B2C">
        <w:rPr>
          <w:i/>
          <w:iCs/>
          <w:lang w:val="en-US"/>
        </w:rPr>
        <w:t>22”</w:t>
      </w:r>
      <w:r w:rsidR="00DA23B8">
        <w:rPr>
          <w:i/>
          <w:iCs/>
          <w:lang w:val="en-US"/>
        </w:rPr>
        <w:t xml:space="preserve"> [</w:t>
      </w:r>
      <w:r w:rsidR="00E26034">
        <w:rPr>
          <w:i/>
          <w:iCs/>
          <w:lang w:val="en-US"/>
        </w:rPr>
        <w:t>9</w:t>
      </w:r>
      <w:r w:rsidR="00513F12">
        <w:rPr>
          <w:i/>
          <w:iCs/>
          <w:lang w:val="en-US"/>
        </w:rPr>
        <w:t>]</w:t>
      </w:r>
    </w:p>
    <w:p w14:paraId="099A3FC1" w14:textId="06954F53" w:rsidR="003A1DB5" w:rsidRPr="007500AC" w:rsidRDefault="00A64ACA" w:rsidP="007500AC">
      <w:pPr>
        <w:pStyle w:val="Akapitzlist"/>
        <w:numPr>
          <w:ilvl w:val="0"/>
          <w:numId w:val="6"/>
        </w:numPr>
        <w:jc w:val="both"/>
        <w:rPr>
          <w:lang w:val="en-US"/>
        </w:rPr>
      </w:pPr>
      <w:r w:rsidRPr="00574B2C">
        <w:rPr>
          <w:i/>
          <w:iCs/>
          <w:lang w:val="en-US"/>
        </w:rPr>
        <w:t xml:space="preserve">„European quality of life survey </w:t>
      </w:r>
      <w:r w:rsidR="00DA23B8" w:rsidRPr="00574B2C">
        <w:rPr>
          <w:i/>
          <w:iCs/>
          <w:lang w:val="en-US"/>
        </w:rPr>
        <w:t>2016”</w:t>
      </w:r>
      <w:r w:rsidR="00DA23B8">
        <w:rPr>
          <w:i/>
          <w:iCs/>
          <w:lang w:val="en-US"/>
        </w:rPr>
        <w:t xml:space="preserve"> [</w:t>
      </w:r>
      <w:r w:rsidR="00E26034">
        <w:rPr>
          <w:i/>
          <w:iCs/>
          <w:lang w:val="en-US"/>
        </w:rPr>
        <w:t>10</w:t>
      </w:r>
      <w:r w:rsidR="00513F12">
        <w:rPr>
          <w:i/>
          <w:iCs/>
          <w:lang w:val="en-US"/>
        </w:rPr>
        <w:t>]</w:t>
      </w:r>
    </w:p>
    <w:p w14:paraId="46327C97" w14:textId="72A9823B" w:rsidR="003A1DB5" w:rsidRPr="003A1DB5" w:rsidRDefault="003A1DB5" w:rsidP="00DB1843">
      <w:pPr>
        <w:jc w:val="both"/>
      </w:pPr>
      <w:r w:rsidRPr="003A1DB5">
        <w:t xml:space="preserve">Dodatkowo, przy kwalifikowaniu cech do zbioru cech diagnostycznych, należy kierować się </w:t>
      </w:r>
      <w:r w:rsidR="00EA35FA">
        <w:t>również</w:t>
      </w:r>
      <w:r w:rsidRPr="003A1DB5">
        <w:t>:</w:t>
      </w:r>
    </w:p>
    <w:p w14:paraId="0D96C236" w14:textId="55F63B3D" w:rsidR="00DD4C46" w:rsidRDefault="00DD4C46" w:rsidP="00DB1843">
      <w:pPr>
        <w:ind w:firstLine="360"/>
        <w:jc w:val="both"/>
      </w:pPr>
      <w:r>
        <w:t xml:space="preserve">- </w:t>
      </w:r>
      <w:r w:rsidRPr="005B3D31">
        <w:rPr>
          <w:b/>
          <w:bCs/>
        </w:rPr>
        <w:t>kryterium merytoryczn</w:t>
      </w:r>
      <w:r w:rsidR="00827CF3">
        <w:rPr>
          <w:b/>
          <w:bCs/>
        </w:rPr>
        <w:t>ym</w:t>
      </w:r>
      <w:r>
        <w:t xml:space="preserve"> – </w:t>
      </w:r>
      <w:r w:rsidR="00827CF3">
        <w:t>p</w:t>
      </w:r>
      <w:r w:rsidR="003A1DB5" w:rsidRPr="003A1DB5">
        <w:t>rzy wyborze zmiennych ważne jest uwzględnienie mierzalności cech, dostępności danych liczbowych, wiarygodności danych, interpretowalności oraz charakteru cech.</w:t>
      </w:r>
    </w:p>
    <w:p w14:paraId="4FBE3560" w14:textId="0F6F73A6" w:rsidR="00DD4C46" w:rsidRDefault="00DD4C46" w:rsidP="00DB1843">
      <w:pPr>
        <w:ind w:firstLine="360"/>
        <w:jc w:val="both"/>
      </w:pPr>
      <w:r>
        <w:t xml:space="preserve">- </w:t>
      </w:r>
      <w:r w:rsidRPr="005B3D31">
        <w:rPr>
          <w:b/>
          <w:bCs/>
        </w:rPr>
        <w:t>kryterium metodologiczn</w:t>
      </w:r>
      <w:r w:rsidR="00827CF3">
        <w:rPr>
          <w:b/>
          <w:bCs/>
        </w:rPr>
        <w:t xml:space="preserve">ym </w:t>
      </w:r>
      <w:r>
        <w:t>- zmienne powinny</w:t>
      </w:r>
      <w:r w:rsidR="004607A9">
        <w:t xml:space="preserve"> </w:t>
      </w:r>
      <w:r>
        <w:t>charakteryzować</w:t>
      </w:r>
      <w:r w:rsidR="004607A9">
        <w:t xml:space="preserve"> się</w:t>
      </w:r>
      <w:r>
        <w:t xml:space="preserve"> dużą zmiennością wśród badanych obiektów</w:t>
      </w:r>
      <w:r w:rsidR="00827CF3">
        <w:t xml:space="preserve"> (</w:t>
      </w:r>
      <w:r w:rsidR="004607A9">
        <w:t xml:space="preserve">w </w:t>
      </w:r>
      <w:r>
        <w:t>przeprowadzonym badaniu wszystkie zmienne o współczynniku zmienności niższym niż 0</w:t>
      </w:r>
      <w:r w:rsidR="000A2A62">
        <w:t>,</w:t>
      </w:r>
      <w:r>
        <w:t>1 zostały odrzucone</w:t>
      </w:r>
      <w:r w:rsidR="00827CF3">
        <w:t>) oraz nie powinny być ze sobą silnie skorelowane</w:t>
      </w:r>
      <w:r w:rsidR="003A1DB5">
        <w:t>.</w:t>
      </w:r>
      <w:r>
        <w:t xml:space="preserve"> </w:t>
      </w:r>
    </w:p>
    <w:p w14:paraId="6F108DB3" w14:textId="3F5188A7" w:rsidR="00DD4C46" w:rsidRDefault="00827CF3" w:rsidP="00AA56FF">
      <w:pPr>
        <w:jc w:val="both"/>
      </w:pPr>
      <w:r>
        <w:t xml:space="preserve">Kolejnym ważnym etapem jest określenie </w:t>
      </w:r>
      <w:r w:rsidR="005B3D31">
        <w:t>charakter</w:t>
      </w:r>
      <w:r>
        <w:t>u</w:t>
      </w:r>
      <w:r w:rsidR="005B3D31">
        <w:t xml:space="preserve"> rozważanych zmiennych</w:t>
      </w:r>
      <w:r>
        <w:t>. Wyróżnić można</w:t>
      </w:r>
      <w:r w:rsidR="004607A9">
        <w:t>:</w:t>
      </w:r>
    </w:p>
    <w:p w14:paraId="159C754B" w14:textId="41B47202" w:rsidR="005B3D31" w:rsidRDefault="005B3D31" w:rsidP="00DB1843">
      <w:pPr>
        <w:ind w:firstLine="360"/>
        <w:jc w:val="both"/>
      </w:pPr>
      <w:r>
        <w:t xml:space="preserve">- </w:t>
      </w:r>
      <w:r w:rsidRPr="005B3D31">
        <w:rPr>
          <w:b/>
          <w:bCs/>
        </w:rPr>
        <w:t>stymulanty</w:t>
      </w:r>
      <w:r>
        <w:t xml:space="preserve"> – zmienne </w:t>
      </w:r>
      <w:r w:rsidR="004607A9">
        <w:t>dla</w:t>
      </w:r>
      <w:r>
        <w:t xml:space="preserve"> których pożądane są wysokie wartości</w:t>
      </w:r>
      <w:r w:rsidR="00BA302E">
        <w:t>;</w:t>
      </w:r>
      <w:r>
        <w:t xml:space="preserve"> im większy odczyt tej zmiennej</w:t>
      </w:r>
      <w:r w:rsidR="00BA302E">
        <w:t>,</w:t>
      </w:r>
      <w:r>
        <w:t xml:space="preserve"> tym lepiej obiekt wypadnie w rankingu</w:t>
      </w:r>
      <w:r w:rsidR="00D97710">
        <w:t>,</w:t>
      </w:r>
    </w:p>
    <w:p w14:paraId="49C7E1AE" w14:textId="4286943D" w:rsidR="005B3D31" w:rsidRDefault="005B3D31" w:rsidP="00DB1843">
      <w:pPr>
        <w:ind w:firstLine="360"/>
        <w:jc w:val="both"/>
      </w:pPr>
      <w:r>
        <w:t xml:space="preserve">- </w:t>
      </w:r>
      <w:r w:rsidRPr="005B3D31">
        <w:rPr>
          <w:b/>
          <w:bCs/>
        </w:rPr>
        <w:t>destymulanty</w:t>
      </w:r>
      <w:r>
        <w:t xml:space="preserve"> – zmienne </w:t>
      </w:r>
      <w:r w:rsidR="004607A9">
        <w:t>dla</w:t>
      </w:r>
      <w:r>
        <w:t xml:space="preserve"> których pożądane są niskie wartości</w:t>
      </w:r>
      <w:r w:rsidR="00BA302E">
        <w:t>;</w:t>
      </w:r>
      <w:r>
        <w:t xml:space="preserve"> im niższy odczyt tej zmiennej</w:t>
      </w:r>
      <w:r w:rsidR="00BA302E">
        <w:t>,</w:t>
      </w:r>
      <w:r>
        <w:t xml:space="preserve"> tym lepiej obiekt wypadnie w rankingu</w:t>
      </w:r>
      <w:r w:rsidR="00D97710">
        <w:t>,</w:t>
      </w:r>
    </w:p>
    <w:p w14:paraId="1B644CD0" w14:textId="627003F1" w:rsidR="005B3D31" w:rsidRDefault="005B3D31" w:rsidP="00DB1843">
      <w:pPr>
        <w:ind w:firstLine="360"/>
        <w:jc w:val="both"/>
      </w:pPr>
      <w:r>
        <w:t xml:space="preserve">- </w:t>
      </w:r>
      <w:r w:rsidRPr="005B3D31">
        <w:rPr>
          <w:b/>
          <w:bCs/>
        </w:rPr>
        <w:t>nominanty</w:t>
      </w:r>
      <w:r>
        <w:t xml:space="preserve"> – zmienne </w:t>
      </w:r>
      <w:r w:rsidR="004607A9">
        <w:t>dla</w:t>
      </w:r>
      <w:r>
        <w:t xml:space="preserve"> których istnieje jedna pożądana wartość</w:t>
      </w:r>
      <w:r w:rsidR="00BA302E">
        <w:t>;</w:t>
      </w:r>
      <w:r>
        <w:t xml:space="preserve"> im bliższy odczyt do pożądanej</w:t>
      </w:r>
      <w:r w:rsidR="0029778D">
        <w:t xml:space="preserve"> wartości</w:t>
      </w:r>
      <w:r>
        <w:t xml:space="preserve"> </w:t>
      </w:r>
      <w:r w:rsidR="00BA302E">
        <w:t xml:space="preserve">, </w:t>
      </w:r>
      <w:r>
        <w:t xml:space="preserve">tym lepiej obiekt wypadnie w rankingu. </w:t>
      </w:r>
    </w:p>
    <w:p w14:paraId="76FFD6EC" w14:textId="4EC49CB6" w:rsidR="005B3D31" w:rsidRDefault="005B3D31" w:rsidP="00AF0DD0">
      <w:pPr>
        <w:jc w:val="both"/>
      </w:pPr>
      <w:r>
        <w:t>Do przeprowadzenia badania należy zamienić wszystkie zmienne diagnostyczne zakwalifikowane jako nominanty na stymulanty. Dokonać tego można za pomocą wzoru</w:t>
      </w:r>
      <w:r w:rsidR="0021677B">
        <w:t xml:space="preserve"> (1)</w:t>
      </w:r>
      <w:r>
        <w:t>:</w:t>
      </w:r>
    </w:p>
    <w:tbl>
      <w:tblPr>
        <w:tblStyle w:val="Tabela-Siatka"/>
        <w:tblW w:w="0" w:type="auto"/>
        <w:tblLook w:val="04A0" w:firstRow="1" w:lastRow="0" w:firstColumn="1" w:lastColumn="0" w:noHBand="0" w:noVBand="1"/>
      </w:tblPr>
      <w:tblGrid>
        <w:gridCol w:w="8784"/>
        <w:gridCol w:w="612"/>
      </w:tblGrid>
      <w:tr w:rsidR="003174EE" w14:paraId="1C851E08" w14:textId="77777777" w:rsidTr="003174EE">
        <w:tc>
          <w:tcPr>
            <w:tcW w:w="8784" w:type="dxa"/>
            <w:tcBorders>
              <w:top w:val="nil"/>
              <w:left w:val="nil"/>
              <w:bottom w:val="nil"/>
              <w:right w:val="nil"/>
            </w:tcBorders>
          </w:tcPr>
          <w:p w14:paraId="39DDCDA8" w14:textId="79D808FF" w:rsidR="003174EE" w:rsidRDefault="00000000" w:rsidP="003174EE">
            <w:pPr>
              <w:ind w:firstLine="360"/>
              <w:jc w:val="both"/>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dla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den>
                        </m:f>
                        <m:r>
                          <w:rPr>
                            <w:rFonts w:ascii="Cambria Math" w:hAnsi="Cambria Math"/>
                          </w:rPr>
                          <m:t xml:space="preserve">  dla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den>
                        </m:f>
                        <m:r>
                          <w:rPr>
                            <w:rFonts w:ascii="Cambria Math" w:hAnsi="Cambria Math"/>
                          </w:rPr>
                          <m:t xml:space="preserve">  dla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j</m:t>
                            </m:r>
                          </m:sub>
                        </m:sSub>
                      </m:e>
                    </m:eqArr>
                  </m:e>
                </m:d>
              </m:oMath>
            </m:oMathPara>
          </w:p>
          <w:p w14:paraId="7DF3A9F0" w14:textId="77777777" w:rsidR="003174EE" w:rsidRDefault="003174EE" w:rsidP="00DB1843">
            <w:pPr>
              <w:jc w:val="both"/>
            </w:pPr>
          </w:p>
        </w:tc>
        <w:tc>
          <w:tcPr>
            <w:tcW w:w="612" w:type="dxa"/>
            <w:tcBorders>
              <w:top w:val="nil"/>
              <w:left w:val="nil"/>
              <w:bottom w:val="nil"/>
              <w:right w:val="nil"/>
            </w:tcBorders>
          </w:tcPr>
          <w:p w14:paraId="643F9C6F" w14:textId="77777777" w:rsidR="003174EE" w:rsidRDefault="003174EE" w:rsidP="003174EE">
            <w:pPr>
              <w:jc w:val="center"/>
            </w:pPr>
          </w:p>
          <w:p w14:paraId="67CCC838" w14:textId="77777777" w:rsidR="003174EE" w:rsidRDefault="003174EE" w:rsidP="003174EE">
            <w:pPr>
              <w:jc w:val="center"/>
            </w:pPr>
          </w:p>
          <w:p w14:paraId="07CB4790" w14:textId="6A21B087" w:rsidR="003174EE" w:rsidRDefault="003174EE" w:rsidP="001041C5">
            <w:pPr>
              <w:jc w:val="right"/>
            </w:pPr>
            <w:r>
              <w:t>(1)</w:t>
            </w:r>
          </w:p>
        </w:tc>
      </w:tr>
    </w:tbl>
    <w:p w14:paraId="29F1B0BF" w14:textId="33B3A9F7" w:rsidR="005B3D31" w:rsidRDefault="00827CF3" w:rsidP="004B6111">
      <w:pPr>
        <w:jc w:val="both"/>
        <w:rPr>
          <w:rFonts w:eastAsiaTheme="minorEastAsia"/>
        </w:rPr>
      </w:pPr>
      <w:r>
        <w:t>g</w:t>
      </w:r>
      <w:r w:rsidR="005B3D31">
        <w:t xml:space="preserve">dzie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5B3D31">
        <w:rPr>
          <w:rFonts w:eastAsiaTheme="minorEastAsia"/>
        </w:rPr>
        <w:t xml:space="preserve"> oznacza wartość nominalną dla j-tej zmienne</w:t>
      </w:r>
      <w:r w:rsidR="00D65E6A">
        <w:rPr>
          <w:rFonts w:eastAsiaTheme="minorEastAsia"/>
        </w:rPr>
        <w:t xml:space="preserve"> oraz</w:t>
      </w:r>
      <w:r w:rsidR="004607A9">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ij </m:t>
            </m:r>
          </m:sub>
        </m:sSub>
        <m:r>
          <w:rPr>
            <w:rFonts w:ascii="Cambria Math" w:hAnsi="Cambria Math"/>
          </w:rPr>
          <m:t xml:space="preserve"> </m:t>
        </m:r>
      </m:oMath>
      <w:r w:rsidR="00550994">
        <w:rPr>
          <w:rFonts w:eastAsiaTheme="minorEastAsia"/>
        </w:rPr>
        <w:t xml:space="preserve">oznacza wartość </w:t>
      </w:r>
      <w:r w:rsidR="004607A9">
        <w:rPr>
          <w:rFonts w:eastAsiaTheme="minorEastAsia"/>
        </w:rPr>
        <w:t xml:space="preserve">j-tej </w:t>
      </w:r>
      <w:r w:rsidR="00550994">
        <w:rPr>
          <w:rFonts w:eastAsiaTheme="minorEastAsia"/>
        </w:rPr>
        <w:t xml:space="preserve">zmiennej dla </w:t>
      </w:r>
      <w:r w:rsidR="007F1B86">
        <w:rPr>
          <w:rFonts w:eastAsiaTheme="minorEastAsia"/>
        </w:rPr>
        <w:br/>
      </w:r>
      <w:r w:rsidR="00550994">
        <w:rPr>
          <w:rFonts w:eastAsiaTheme="minorEastAsia"/>
        </w:rPr>
        <w:t>i-tego obiektu.</w:t>
      </w:r>
      <w:r w:rsidR="00550994" w:rsidDel="000855AB">
        <w:rPr>
          <w:rFonts w:eastAsiaTheme="minorEastAsia"/>
        </w:rPr>
        <w:t xml:space="preserve"> </w:t>
      </w:r>
      <w:r w:rsidR="00550994">
        <w:rPr>
          <w:rFonts w:eastAsiaTheme="minorEastAsia"/>
        </w:rPr>
        <w:t>O</w:t>
      </w:r>
      <w:r w:rsidR="005B3D31">
        <w:rPr>
          <w:rFonts w:eastAsiaTheme="minorEastAsia"/>
        </w:rPr>
        <w:t>statecznie, w celu umożliwienia porównywania ich między sobą</w:t>
      </w:r>
      <w:r w:rsidR="00D97710">
        <w:rPr>
          <w:rFonts w:eastAsiaTheme="minorEastAsia"/>
        </w:rPr>
        <w:t>, wszystkie zmienne należy zestand</w:t>
      </w:r>
      <w:r w:rsidR="004607A9">
        <w:rPr>
          <w:rFonts w:eastAsiaTheme="minorEastAsia"/>
        </w:rPr>
        <w:t>a</w:t>
      </w:r>
      <w:r w:rsidR="00D97710">
        <w:rPr>
          <w:rFonts w:eastAsiaTheme="minorEastAsia"/>
        </w:rPr>
        <w:t>ryzować</w:t>
      </w:r>
      <w:r w:rsidR="005B3D31">
        <w:rPr>
          <w:rFonts w:eastAsiaTheme="minorEastAsia"/>
        </w:rPr>
        <w:t>. Dokonywane jest to za pomocą wzoru</w:t>
      </w:r>
      <w:r w:rsidR="003174EE">
        <w:rPr>
          <w:rFonts w:eastAsiaTheme="minorEastAsia"/>
        </w:rPr>
        <w:t xml:space="preserve"> (2)</w:t>
      </w:r>
      <w:r w:rsidR="005B3D31">
        <w:rPr>
          <w:rFonts w:eastAsiaTheme="minorEastAsia"/>
        </w:rPr>
        <w:t>:</w:t>
      </w:r>
    </w:p>
    <w:tbl>
      <w:tblPr>
        <w:tblStyle w:val="Tabela-Siatka"/>
        <w:tblW w:w="0" w:type="auto"/>
        <w:tblLook w:val="04A0" w:firstRow="1" w:lastRow="0" w:firstColumn="1" w:lastColumn="0" w:noHBand="0" w:noVBand="1"/>
      </w:tblPr>
      <w:tblGrid>
        <w:gridCol w:w="8784"/>
        <w:gridCol w:w="612"/>
      </w:tblGrid>
      <w:tr w:rsidR="003174EE" w14:paraId="14F4BEE0" w14:textId="77777777" w:rsidTr="003174EE">
        <w:tc>
          <w:tcPr>
            <w:tcW w:w="8784" w:type="dxa"/>
            <w:tcBorders>
              <w:top w:val="nil"/>
              <w:left w:val="nil"/>
              <w:bottom w:val="nil"/>
              <w:right w:val="nil"/>
            </w:tcBorders>
          </w:tcPr>
          <w:p w14:paraId="3D58E988" w14:textId="77777777" w:rsidR="00AF0DD0" w:rsidRPr="00AF0DD0" w:rsidRDefault="00000000" w:rsidP="00AF0DD0">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j</m:t>
                            </m:r>
                          </m:sub>
                        </m:sSub>
                      </m:e>
                    </m:ba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en>
                </m:f>
              </m:oMath>
            </m:oMathPara>
          </w:p>
          <w:p w14:paraId="1DDE0E98" w14:textId="2F99A208" w:rsidR="003174EE" w:rsidRPr="00AF0DD0" w:rsidRDefault="003174EE" w:rsidP="00AF0DD0">
            <w:pPr>
              <w:jc w:val="both"/>
              <w:rPr>
                <w:rFonts w:eastAsiaTheme="minorEastAsia"/>
              </w:rPr>
            </w:pPr>
          </w:p>
        </w:tc>
        <w:tc>
          <w:tcPr>
            <w:tcW w:w="612" w:type="dxa"/>
            <w:tcBorders>
              <w:top w:val="nil"/>
              <w:left w:val="nil"/>
              <w:bottom w:val="nil"/>
              <w:right w:val="nil"/>
            </w:tcBorders>
          </w:tcPr>
          <w:p w14:paraId="6B5C1343" w14:textId="77777777" w:rsidR="003174EE" w:rsidRDefault="003174EE" w:rsidP="00DB1843">
            <w:pPr>
              <w:jc w:val="both"/>
              <w:rPr>
                <w:rFonts w:eastAsiaTheme="minorEastAsia"/>
              </w:rPr>
            </w:pPr>
          </w:p>
          <w:p w14:paraId="6AE2AC31" w14:textId="106D5C41" w:rsidR="003174EE" w:rsidRDefault="003174EE" w:rsidP="001041C5">
            <w:pPr>
              <w:jc w:val="right"/>
              <w:rPr>
                <w:rFonts w:eastAsiaTheme="minorEastAsia"/>
              </w:rPr>
            </w:pPr>
            <w:r>
              <w:rPr>
                <w:rFonts w:eastAsiaTheme="minorEastAsia"/>
              </w:rPr>
              <w:t>(2)</w:t>
            </w:r>
          </w:p>
        </w:tc>
      </w:tr>
    </w:tbl>
    <w:p w14:paraId="3C99F1AE" w14:textId="77777777" w:rsidR="00E00D0E" w:rsidRDefault="00E00D0E" w:rsidP="007460FD">
      <w:pPr>
        <w:jc w:val="both"/>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to odchylenie standardowe j-tej zmiennej, a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j</m:t>
                </m:r>
              </m:sub>
            </m:sSub>
          </m:e>
        </m:bar>
      </m:oMath>
      <w:r>
        <w:rPr>
          <w:rFonts w:eastAsiaTheme="minorEastAsia"/>
        </w:rPr>
        <w:t xml:space="preserve"> to średnia arytmetyczna j-tej zmiennej.</w:t>
      </w:r>
    </w:p>
    <w:p w14:paraId="47F9D21E" w14:textId="0A42B803" w:rsidR="005B3D31" w:rsidRDefault="005B3D31" w:rsidP="007460FD">
      <w:pPr>
        <w:jc w:val="both"/>
        <w:rPr>
          <w:rFonts w:eastAsiaTheme="minorEastAsia"/>
        </w:rPr>
      </w:pPr>
      <w:r>
        <w:rPr>
          <w:rFonts w:eastAsiaTheme="minorEastAsia"/>
        </w:rPr>
        <w:t>Punktem wyjścia do zbudowania rankingu według metody Hellwiga jest skonstruowanie wzorca oraz antywzorca</w:t>
      </w:r>
      <w:r w:rsidR="003D0B89">
        <w:rPr>
          <w:rFonts w:eastAsiaTheme="minorEastAsia"/>
        </w:rPr>
        <w:t xml:space="preserve">. Wzorzec przyjmuje maksymalny odczyt zmiennej wśród badanych </w:t>
      </w:r>
      <w:r w:rsidR="00B77C55">
        <w:rPr>
          <w:rFonts w:eastAsiaTheme="minorEastAsia"/>
        </w:rPr>
        <w:t>obiektów,</w:t>
      </w:r>
      <w:r w:rsidR="003D0B89">
        <w:rPr>
          <w:rFonts w:eastAsiaTheme="minorEastAsia"/>
        </w:rPr>
        <w:t xml:space="preserve"> jeżeli zmienna </w:t>
      </w:r>
      <w:r w:rsidR="00D97710">
        <w:rPr>
          <w:rFonts w:eastAsiaTheme="minorEastAsia"/>
        </w:rPr>
        <w:t>jest</w:t>
      </w:r>
      <w:r w:rsidR="003D0B89">
        <w:rPr>
          <w:rFonts w:eastAsiaTheme="minorEastAsia"/>
        </w:rPr>
        <w:t xml:space="preserve"> </w:t>
      </w:r>
      <w:r w:rsidR="00D97710">
        <w:rPr>
          <w:rFonts w:eastAsiaTheme="minorEastAsia"/>
        </w:rPr>
        <w:t>stymulantą</w:t>
      </w:r>
      <w:r w:rsidR="003D0B89">
        <w:rPr>
          <w:rFonts w:eastAsiaTheme="minorEastAsia"/>
        </w:rPr>
        <w:t xml:space="preserve"> oraz minimalny odczyt </w:t>
      </w:r>
      <w:r w:rsidR="00D97710">
        <w:rPr>
          <w:rFonts w:eastAsiaTheme="minorEastAsia"/>
        </w:rPr>
        <w:t>jeśli zmienna jest</w:t>
      </w:r>
      <w:r w:rsidR="003D0B89">
        <w:rPr>
          <w:rFonts w:eastAsiaTheme="minorEastAsia"/>
        </w:rPr>
        <w:t xml:space="preserve"> </w:t>
      </w:r>
      <w:r w:rsidR="00D97710">
        <w:rPr>
          <w:rFonts w:eastAsiaTheme="minorEastAsia"/>
        </w:rPr>
        <w:t>destymulantą</w:t>
      </w:r>
      <w:r w:rsidR="003D0B89">
        <w:rPr>
          <w:rFonts w:eastAsiaTheme="minorEastAsia"/>
        </w:rPr>
        <w:t xml:space="preserve">. </w:t>
      </w:r>
      <w:r w:rsidR="00D97710">
        <w:rPr>
          <w:rFonts w:eastAsiaTheme="minorEastAsia"/>
        </w:rPr>
        <w:t>Z kolei a</w:t>
      </w:r>
      <w:r w:rsidR="003D0B89">
        <w:rPr>
          <w:rFonts w:eastAsiaTheme="minorEastAsia"/>
        </w:rPr>
        <w:t xml:space="preserve">ntywzorzec przyjmuje minimalny odczyt zmiennej wśród badanych </w:t>
      </w:r>
      <w:r w:rsidR="00B77C55">
        <w:rPr>
          <w:rFonts w:eastAsiaTheme="minorEastAsia"/>
        </w:rPr>
        <w:t>obiektów,</w:t>
      </w:r>
      <w:r w:rsidR="003D0B89">
        <w:rPr>
          <w:rFonts w:eastAsiaTheme="minorEastAsia"/>
        </w:rPr>
        <w:t xml:space="preserve"> jeżeli zmienna </w:t>
      </w:r>
      <w:r w:rsidR="00D97710">
        <w:rPr>
          <w:rFonts w:eastAsiaTheme="minorEastAsia"/>
        </w:rPr>
        <w:t>jest</w:t>
      </w:r>
      <w:r w:rsidR="003D0B89">
        <w:rPr>
          <w:rFonts w:eastAsiaTheme="minorEastAsia"/>
        </w:rPr>
        <w:t xml:space="preserve"> stymulant</w:t>
      </w:r>
      <w:r w:rsidR="00D97710">
        <w:rPr>
          <w:rFonts w:eastAsiaTheme="minorEastAsia"/>
        </w:rPr>
        <w:t>ą</w:t>
      </w:r>
      <w:r w:rsidR="003D0B89">
        <w:rPr>
          <w:rFonts w:eastAsiaTheme="minorEastAsia"/>
        </w:rPr>
        <w:t xml:space="preserve"> oraz maksymalny </w:t>
      </w:r>
      <w:r w:rsidR="00D97710">
        <w:rPr>
          <w:rFonts w:eastAsiaTheme="minorEastAsia"/>
        </w:rPr>
        <w:t>jeśli zmienna jest</w:t>
      </w:r>
      <w:r w:rsidR="003D0B89">
        <w:rPr>
          <w:rFonts w:eastAsiaTheme="minorEastAsia"/>
        </w:rPr>
        <w:t xml:space="preserve"> </w:t>
      </w:r>
      <w:r w:rsidR="00D97710">
        <w:rPr>
          <w:rFonts w:eastAsiaTheme="minorEastAsia"/>
        </w:rPr>
        <w:t>destymulantą</w:t>
      </w:r>
      <w:r w:rsidR="003D0B89">
        <w:rPr>
          <w:rFonts w:eastAsiaTheme="minorEastAsia"/>
        </w:rPr>
        <w:t>.</w:t>
      </w:r>
      <w:r w:rsidR="00092A53">
        <w:rPr>
          <w:rFonts w:eastAsiaTheme="minorEastAsia"/>
        </w:rPr>
        <w:t xml:space="preserve"> </w:t>
      </w:r>
      <w:r w:rsidR="003D0B89">
        <w:rPr>
          <w:rFonts w:eastAsiaTheme="minorEastAsia"/>
        </w:rPr>
        <w:t xml:space="preserve">Wzorzec oraz antywzorzec </w:t>
      </w:r>
      <w:r w:rsidR="003A1DB5">
        <w:rPr>
          <w:rFonts w:eastAsiaTheme="minorEastAsia"/>
        </w:rPr>
        <w:t xml:space="preserve">stanowią </w:t>
      </w:r>
      <w:r w:rsidR="003D0B89">
        <w:rPr>
          <w:rFonts w:eastAsiaTheme="minorEastAsia"/>
        </w:rPr>
        <w:t>punk</w:t>
      </w:r>
      <w:r w:rsidR="003A1DB5">
        <w:rPr>
          <w:rFonts w:eastAsiaTheme="minorEastAsia"/>
        </w:rPr>
        <w:t>ty</w:t>
      </w:r>
      <w:r w:rsidR="003D0B89">
        <w:rPr>
          <w:rFonts w:eastAsiaTheme="minorEastAsia"/>
        </w:rPr>
        <w:t xml:space="preserve"> </w:t>
      </w:r>
      <w:r w:rsidR="003A1DB5">
        <w:rPr>
          <w:rFonts w:eastAsiaTheme="minorEastAsia"/>
        </w:rPr>
        <w:t>w</w:t>
      </w:r>
      <w:r w:rsidR="003D0B89">
        <w:rPr>
          <w:rFonts w:eastAsiaTheme="minorEastAsia"/>
        </w:rPr>
        <w:t xml:space="preserve"> p-wymiarowej</w:t>
      </w:r>
      <w:r w:rsidR="003A1DB5">
        <w:rPr>
          <w:rFonts w:eastAsiaTheme="minorEastAsia"/>
        </w:rPr>
        <w:t xml:space="preserve"> przestrzeni</w:t>
      </w:r>
      <w:r w:rsidR="003D0B89">
        <w:rPr>
          <w:rFonts w:eastAsiaTheme="minorEastAsia"/>
        </w:rPr>
        <w:t xml:space="preserve">, gdzie p to liczba zmiennych diagnostycznych branych pod uwagę w badaniu. </w:t>
      </w:r>
      <w:r w:rsidR="00EC7E98">
        <w:rPr>
          <w:rFonts w:eastAsiaTheme="minorEastAsia"/>
        </w:rPr>
        <w:t xml:space="preserve">Wykorzystywane są one do wyznaczenia miary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sidR="00EC7E98">
        <w:rPr>
          <w:rFonts w:eastAsiaTheme="minorEastAsia"/>
        </w:rPr>
        <w:t xml:space="preserve"> będącej odległością pomiędzy obiektami: wzorcowym i antywzorcowym. </w:t>
      </w:r>
      <w:r w:rsidR="0038268A">
        <w:rPr>
          <w:rFonts w:eastAsiaTheme="minorEastAsia"/>
        </w:rPr>
        <w:t>Miara ta określona jest wzorem (3):</w:t>
      </w:r>
    </w:p>
    <w:tbl>
      <w:tblPr>
        <w:tblStyle w:val="Tabela-Siatka"/>
        <w:tblW w:w="0" w:type="auto"/>
        <w:tblLook w:val="04A0" w:firstRow="1" w:lastRow="0" w:firstColumn="1" w:lastColumn="0" w:noHBand="0" w:noVBand="1"/>
      </w:tblPr>
      <w:tblGrid>
        <w:gridCol w:w="8784"/>
        <w:gridCol w:w="612"/>
      </w:tblGrid>
      <w:tr w:rsidR="00526821" w14:paraId="330B66EB" w14:textId="77777777" w:rsidTr="00987B7F">
        <w:tc>
          <w:tcPr>
            <w:tcW w:w="8784" w:type="dxa"/>
            <w:tcBorders>
              <w:top w:val="nil"/>
              <w:left w:val="nil"/>
              <w:bottom w:val="nil"/>
              <w:right w:val="nil"/>
            </w:tcBorders>
          </w:tcPr>
          <w:p w14:paraId="57781971" w14:textId="77777777" w:rsidR="00526821" w:rsidRPr="003D0B89" w:rsidRDefault="00000000" w:rsidP="00526821">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-oj</m:t>
                                </m:r>
                              </m:sub>
                            </m:sSub>
                            <m:r>
                              <w:rPr>
                                <w:rFonts w:ascii="Cambria Math" w:hAnsi="Cambria Math"/>
                              </w:rPr>
                              <m:t>)</m:t>
                            </m:r>
                          </m:e>
                          <m:sup>
                            <m:r>
                              <w:rPr>
                                <w:rFonts w:ascii="Cambria Math" w:hAnsi="Cambria Math"/>
                              </w:rPr>
                              <m:t>2</m:t>
                            </m:r>
                          </m:sup>
                        </m:sSup>
                      </m:e>
                    </m:nary>
                  </m:e>
                </m:rad>
                <m:r>
                  <w:rPr>
                    <w:rFonts w:ascii="Cambria Math" w:hAnsi="Cambria Math"/>
                  </w:rPr>
                  <m:t xml:space="preserve"> </m:t>
                </m:r>
              </m:oMath>
            </m:oMathPara>
          </w:p>
          <w:p w14:paraId="40624D39" w14:textId="77777777" w:rsidR="00526821" w:rsidRDefault="00526821" w:rsidP="00DB1843">
            <w:pPr>
              <w:jc w:val="both"/>
              <w:rPr>
                <w:rFonts w:eastAsiaTheme="minorEastAsia"/>
              </w:rPr>
            </w:pPr>
          </w:p>
        </w:tc>
        <w:tc>
          <w:tcPr>
            <w:tcW w:w="612" w:type="dxa"/>
            <w:tcBorders>
              <w:top w:val="nil"/>
              <w:left w:val="nil"/>
              <w:bottom w:val="nil"/>
              <w:right w:val="nil"/>
            </w:tcBorders>
          </w:tcPr>
          <w:p w14:paraId="6241454E" w14:textId="77777777" w:rsidR="00526821" w:rsidRDefault="00526821" w:rsidP="00DB1843">
            <w:pPr>
              <w:jc w:val="both"/>
              <w:rPr>
                <w:rFonts w:eastAsiaTheme="minorEastAsia"/>
              </w:rPr>
            </w:pPr>
          </w:p>
          <w:p w14:paraId="6916EE98" w14:textId="77777777" w:rsidR="00526821" w:rsidRDefault="00526821" w:rsidP="00DB1843">
            <w:pPr>
              <w:jc w:val="both"/>
              <w:rPr>
                <w:rFonts w:eastAsiaTheme="minorEastAsia"/>
              </w:rPr>
            </w:pPr>
          </w:p>
          <w:p w14:paraId="16396604" w14:textId="6A8618EF" w:rsidR="00526821" w:rsidRDefault="00526821" w:rsidP="001041C5">
            <w:pPr>
              <w:jc w:val="right"/>
              <w:rPr>
                <w:rFonts w:eastAsiaTheme="minorEastAsia"/>
              </w:rPr>
            </w:pPr>
            <w:r>
              <w:rPr>
                <w:rFonts w:eastAsiaTheme="minorEastAsia"/>
              </w:rPr>
              <w:t>(</w:t>
            </w:r>
            <w:r w:rsidR="00987B7F">
              <w:rPr>
                <w:rFonts w:eastAsiaTheme="minorEastAsia"/>
              </w:rPr>
              <w:t>3)</w:t>
            </w:r>
          </w:p>
        </w:tc>
      </w:tr>
    </w:tbl>
    <w:p w14:paraId="2510E122" w14:textId="77777777" w:rsidR="00526821" w:rsidRDefault="00526821" w:rsidP="00DB1843">
      <w:pPr>
        <w:ind w:firstLine="360"/>
        <w:jc w:val="both"/>
        <w:rPr>
          <w:rFonts w:eastAsiaTheme="minorEastAsia"/>
        </w:rPr>
      </w:pPr>
    </w:p>
    <w:p w14:paraId="18BE5ABC" w14:textId="0E8C3755" w:rsidR="003D0B89" w:rsidRDefault="0038268A" w:rsidP="004B6111">
      <w:pPr>
        <w:jc w:val="both"/>
        <w:rPr>
          <w:rFonts w:eastAsiaTheme="minorEastAsia"/>
        </w:rPr>
      </w:pPr>
      <w:r>
        <w:rPr>
          <w:rFonts w:eastAsiaTheme="minorEastAsia"/>
        </w:rPr>
        <w:t>g</w:t>
      </w:r>
      <w:r w:rsidR="003D0B89">
        <w:rPr>
          <w:rFonts w:eastAsiaTheme="minorEastAsia"/>
        </w:rPr>
        <w:t xml:space="preserve">dzie </w:t>
      </w:r>
      <m:oMath>
        <m:sSub>
          <m:sSubPr>
            <m:ctrlPr>
              <w:rPr>
                <w:rFonts w:ascii="Cambria Math" w:hAnsi="Cambria Math"/>
                <w:i/>
              </w:rPr>
            </m:ctrlPr>
          </m:sSubPr>
          <m:e>
            <m:r>
              <w:rPr>
                <w:rFonts w:ascii="Cambria Math" w:hAnsi="Cambria Math"/>
              </w:rPr>
              <m:t>z</m:t>
            </m:r>
          </m:e>
          <m:sub>
            <m:r>
              <w:rPr>
                <w:rFonts w:ascii="Cambria Math" w:hAnsi="Cambria Math"/>
              </w:rPr>
              <m:t>oj</m:t>
            </m:r>
          </m:sub>
        </m:sSub>
      </m:oMath>
      <w:r w:rsidR="003D0B89">
        <w:rPr>
          <w:rFonts w:eastAsiaTheme="minorEastAsia"/>
        </w:rPr>
        <w:t xml:space="preserve"> </w:t>
      </w:r>
      <w:r w:rsidR="00BC64EE">
        <w:rPr>
          <w:rFonts w:eastAsiaTheme="minorEastAsia"/>
        </w:rPr>
        <w:t xml:space="preserve">to </w:t>
      </w:r>
      <w:r w:rsidR="000A0F60" w:rsidRPr="000A0F60">
        <w:rPr>
          <w:rFonts w:eastAsiaTheme="minorEastAsia"/>
        </w:rPr>
        <w:t xml:space="preserve">wartość j-tej zmiennej w obiekcie </w:t>
      </w:r>
      <w:r w:rsidR="004607A9" w:rsidRPr="000A0F60">
        <w:rPr>
          <w:rFonts w:eastAsiaTheme="minorEastAsia"/>
        </w:rPr>
        <w:t>wzorcowym</w:t>
      </w:r>
      <w:r w:rsidR="00BE42AB">
        <w:rPr>
          <w:rFonts w:eastAsiaTheme="minorEastAsia"/>
        </w:rPr>
        <w:t xml:space="preserve"> oraz</w:t>
      </w:r>
      <w:r w:rsidR="004607A9">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-oj</m:t>
            </m:r>
          </m:sub>
        </m:sSub>
      </m:oMath>
      <w:r w:rsidR="003D0B89">
        <w:rPr>
          <w:rFonts w:eastAsiaTheme="minorEastAsia"/>
        </w:rPr>
        <w:t xml:space="preserve"> </w:t>
      </w:r>
      <w:r w:rsidR="00AC7CFF">
        <w:rPr>
          <w:rFonts w:eastAsiaTheme="minorEastAsia"/>
        </w:rPr>
        <w:t xml:space="preserve">to </w:t>
      </w:r>
      <w:r w:rsidR="000A0F60" w:rsidRPr="000A0F60">
        <w:rPr>
          <w:rFonts w:eastAsiaTheme="minorEastAsia"/>
        </w:rPr>
        <w:t xml:space="preserve">wartość j-tej zmiennej </w:t>
      </w:r>
      <w:r w:rsidR="00AC7CFF">
        <w:rPr>
          <w:rFonts w:eastAsiaTheme="minorEastAsia"/>
        </w:rPr>
        <w:br/>
      </w:r>
      <w:r w:rsidR="000A0F60" w:rsidRPr="000A0F60">
        <w:rPr>
          <w:rFonts w:eastAsiaTheme="minorEastAsia"/>
        </w:rPr>
        <w:t xml:space="preserve">w obiekcie </w:t>
      </w:r>
      <w:r w:rsidR="00754C28">
        <w:rPr>
          <w:rFonts w:eastAsiaTheme="minorEastAsia"/>
        </w:rPr>
        <w:t>anty</w:t>
      </w:r>
      <w:r w:rsidR="000A0F60" w:rsidRPr="000A0F60">
        <w:rPr>
          <w:rFonts w:eastAsiaTheme="minorEastAsia"/>
        </w:rPr>
        <w:t>wzorcowym</w:t>
      </w:r>
      <w:r w:rsidR="003D0B89">
        <w:rPr>
          <w:rFonts w:eastAsiaTheme="minorEastAsia"/>
        </w:rPr>
        <w:t xml:space="preserve">. Następnym krokiem jest ustalenie odległości </w:t>
      </w:r>
      <w:r>
        <w:rPr>
          <w:rFonts w:eastAsiaTheme="minorEastAsia"/>
        </w:rPr>
        <w:t>pomiędzy obiektem wzorcowym a</w:t>
      </w:r>
      <w:r w:rsidR="00292A02">
        <w:rPr>
          <w:rFonts w:eastAsiaTheme="minorEastAsia"/>
        </w:rPr>
        <w:t> </w:t>
      </w:r>
      <w:r>
        <w:rPr>
          <w:rFonts w:eastAsiaTheme="minorEastAsia"/>
        </w:rPr>
        <w:t>wszystkimi obiektami uwzględnionymi w badaniu (4):</w:t>
      </w:r>
    </w:p>
    <w:tbl>
      <w:tblPr>
        <w:tblStyle w:val="Tabela-Siatka"/>
        <w:tblW w:w="0" w:type="auto"/>
        <w:tblLook w:val="04A0" w:firstRow="1" w:lastRow="0" w:firstColumn="1" w:lastColumn="0" w:noHBand="0" w:noVBand="1"/>
      </w:tblPr>
      <w:tblGrid>
        <w:gridCol w:w="8784"/>
        <w:gridCol w:w="612"/>
      </w:tblGrid>
      <w:tr w:rsidR="002F42BE" w14:paraId="70EA7C74" w14:textId="77777777" w:rsidTr="002F42BE">
        <w:tc>
          <w:tcPr>
            <w:tcW w:w="8784" w:type="dxa"/>
            <w:tcBorders>
              <w:top w:val="nil"/>
              <w:left w:val="nil"/>
              <w:bottom w:val="nil"/>
              <w:right w:val="nil"/>
            </w:tcBorders>
          </w:tcPr>
          <w:p w14:paraId="1D32838D" w14:textId="6EB56D4B" w:rsidR="002F42BE" w:rsidRDefault="00000000" w:rsidP="00DB184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i0</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oj</m:t>
                                </m:r>
                              </m:sub>
                            </m:sSub>
                            <m:r>
                              <w:rPr>
                                <w:rFonts w:ascii="Cambria Math" w:hAnsi="Cambria Math"/>
                              </w:rPr>
                              <m:t>)</m:t>
                            </m:r>
                          </m:e>
                          <m:sup>
                            <m:r>
                              <w:rPr>
                                <w:rFonts w:ascii="Cambria Math" w:hAnsi="Cambria Math"/>
                              </w:rPr>
                              <m:t>2</m:t>
                            </m:r>
                          </m:sup>
                        </m:sSup>
                      </m:e>
                    </m:nary>
                  </m:e>
                </m:rad>
              </m:oMath>
            </m:oMathPara>
          </w:p>
        </w:tc>
        <w:tc>
          <w:tcPr>
            <w:tcW w:w="612" w:type="dxa"/>
            <w:tcBorders>
              <w:top w:val="nil"/>
              <w:left w:val="nil"/>
              <w:bottom w:val="nil"/>
              <w:right w:val="nil"/>
            </w:tcBorders>
          </w:tcPr>
          <w:p w14:paraId="1211AC5C" w14:textId="77777777" w:rsidR="002F42BE" w:rsidRDefault="002F42BE" w:rsidP="00DB1843">
            <w:pPr>
              <w:jc w:val="both"/>
              <w:rPr>
                <w:rFonts w:eastAsiaTheme="minorEastAsia"/>
              </w:rPr>
            </w:pPr>
          </w:p>
          <w:p w14:paraId="35ED6FE5" w14:textId="7F278A9D" w:rsidR="002F42BE" w:rsidRDefault="002F42BE" w:rsidP="001041C5">
            <w:pPr>
              <w:jc w:val="right"/>
              <w:rPr>
                <w:rFonts w:eastAsiaTheme="minorEastAsia"/>
              </w:rPr>
            </w:pPr>
            <w:r>
              <w:rPr>
                <w:rFonts w:eastAsiaTheme="minorEastAsia"/>
              </w:rPr>
              <w:t>(4)</w:t>
            </w:r>
          </w:p>
        </w:tc>
      </w:tr>
    </w:tbl>
    <w:p w14:paraId="09D31DEB" w14:textId="77777777" w:rsidR="002F42BE" w:rsidRDefault="002F42BE" w:rsidP="00DB1843">
      <w:pPr>
        <w:ind w:firstLine="360"/>
        <w:jc w:val="both"/>
        <w:rPr>
          <w:rFonts w:eastAsiaTheme="minorEastAsia"/>
        </w:rPr>
      </w:pPr>
    </w:p>
    <w:p w14:paraId="4BF9DE2F" w14:textId="45093986" w:rsidR="003D0B89" w:rsidRDefault="0038268A" w:rsidP="004B6111">
      <w:pPr>
        <w:jc w:val="both"/>
        <w:rPr>
          <w:rFonts w:eastAsiaTheme="minorEastAsia"/>
        </w:rPr>
      </w:pPr>
      <w:r>
        <w:rPr>
          <w:rFonts w:eastAsiaTheme="minorEastAsia"/>
        </w:rPr>
        <w:t>g</w:t>
      </w:r>
      <w:r w:rsidR="003D0B89">
        <w:rPr>
          <w:rFonts w:eastAsiaTheme="minorEastAsia"/>
        </w:rPr>
        <w:t xml:space="preserve">dzie </w:t>
      </w:r>
      <m:oMath>
        <m:sSub>
          <m:sSubPr>
            <m:ctrlPr>
              <w:rPr>
                <w:rFonts w:ascii="Cambria Math" w:hAnsi="Cambria Math"/>
                <w:i/>
              </w:rPr>
            </m:ctrlPr>
          </m:sSubPr>
          <m:e>
            <m:r>
              <w:rPr>
                <w:rFonts w:ascii="Cambria Math" w:hAnsi="Cambria Math"/>
              </w:rPr>
              <m:t>z</m:t>
            </m:r>
          </m:e>
          <m:sub>
            <m:r>
              <w:rPr>
                <w:rFonts w:ascii="Cambria Math" w:hAnsi="Cambria Math"/>
              </w:rPr>
              <m:t>oj</m:t>
            </m:r>
          </m:sub>
        </m:sSub>
      </m:oMath>
      <w:r w:rsidR="003D0B89">
        <w:rPr>
          <w:rFonts w:eastAsiaTheme="minorEastAsia"/>
        </w:rPr>
        <w:t xml:space="preserve"> oznacza punkt wzorca,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3D0B89">
        <w:rPr>
          <w:rFonts w:eastAsiaTheme="minorEastAsia"/>
        </w:rPr>
        <w:t xml:space="preserve"> oznacza </w:t>
      </w:r>
      <w:r>
        <w:rPr>
          <w:rFonts w:eastAsiaTheme="minorEastAsia"/>
        </w:rPr>
        <w:t xml:space="preserve">wartość j-tej </w:t>
      </w:r>
      <w:r w:rsidR="00927D03">
        <w:rPr>
          <w:rFonts w:eastAsiaTheme="minorEastAsia"/>
        </w:rPr>
        <w:t xml:space="preserve">zmiennej </w:t>
      </w:r>
      <w:r>
        <w:rPr>
          <w:rFonts w:eastAsiaTheme="minorEastAsia"/>
        </w:rPr>
        <w:t xml:space="preserve">i-tego obiektu </w:t>
      </w:r>
      <w:r w:rsidR="003D0B89">
        <w:rPr>
          <w:rFonts w:eastAsiaTheme="minorEastAsia"/>
        </w:rPr>
        <w:t xml:space="preserve">oraz </w:t>
      </w:r>
      <w:r w:rsidR="00AC7CFF">
        <w:rPr>
          <w:rFonts w:eastAsiaTheme="minorEastAsia"/>
        </w:rPr>
        <w:br/>
      </w:r>
      <w:r w:rsidR="003D0B89">
        <w:rPr>
          <w:rFonts w:eastAsiaTheme="minorEastAsia"/>
        </w:rPr>
        <w:t>i = 1,2,3</w:t>
      </w:r>
      <w:r w:rsidR="00AC7CFF">
        <w:rPr>
          <w:rFonts w:eastAsiaTheme="minorEastAsia"/>
        </w:rPr>
        <w:t>,</w:t>
      </w:r>
      <w:r w:rsidR="003D0B89">
        <w:rPr>
          <w:rFonts w:eastAsiaTheme="minorEastAsia"/>
        </w:rPr>
        <w:t>... n, przy czym n to liczba badanych obiektów.</w:t>
      </w:r>
      <w:r w:rsidR="00927D03">
        <w:rPr>
          <w:rFonts w:eastAsiaTheme="minorEastAsia"/>
        </w:rPr>
        <w:t xml:space="preserve"> Ostatecznie miarę taksonomiczną </w:t>
      </w:r>
      <w:r>
        <w:rPr>
          <w:rFonts w:eastAsiaTheme="minorEastAsia"/>
        </w:rPr>
        <w:t xml:space="preserve">oblicza się </w:t>
      </w:r>
      <w:r w:rsidR="00927D03">
        <w:rPr>
          <w:rFonts w:eastAsiaTheme="minorEastAsia"/>
        </w:rPr>
        <w:t xml:space="preserve">za pomocą </w:t>
      </w:r>
      <w:r w:rsidR="00DF55A8">
        <w:rPr>
          <w:rFonts w:eastAsiaTheme="minorEastAsia"/>
        </w:rPr>
        <w:t>wzoru (</w:t>
      </w:r>
      <w:r w:rsidR="003E18B5">
        <w:rPr>
          <w:rFonts w:eastAsiaTheme="minorEastAsia"/>
        </w:rPr>
        <w:t>5):</w:t>
      </w:r>
    </w:p>
    <w:tbl>
      <w:tblPr>
        <w:tblStyle w:val="Tabela-Siatka"/>
        <w:tblW w:w="0" w:type="auto"/>
        <w:tblLook w:val="04A0" w:firstRow="1" w:lastRow="0" w:firstColumn="1" w:lastColumn="0" w:noHBand="0" w:noVBand="1"/>
      </w:tblPr>
      <w:tblGrid>
        <w:gridCol w:w="8784"/>
        <w:gridCol w:w="612"/>
      </w:tblGrid>
      <w:tr w:rsidR="003E18B5" w14:paraId="0B1B2032" w14:textId="77777777" w:rsidTr="003E18B5">
        <w:tc>
          <w:tcPr>
            <w:tcW w:w="8784" w:type="dxa"/>
            <w:tcBorders>
              <w:top w:val="nil"/>
              <w:left w:val="nil"/>
              <w:bottom w:val="nil"/>
              <w:right w:val="nil"/>
            </w:tcBorders>
          </w:tcPr>
          <w:p w14:paraId="2AAED397" w14:textId="77777777" w:rsidR="003E18B5" w:rsidRPr="003D0B89" w:rsidRDefault="00000000" w:rsidP="003E18B5">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i0</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oMath>
            </m:oMathPara>
          </w:p>
          <w:p w14:paraId="69C751E1" w14:textId="77777777" w:rsidR="003E18B5" w:rsidRDefault="003E18B5" w:rsidP="00DB1843">
            <w:pPr>
              <w:jc w:val="both"/>
              <w:rPr>
                <w:rFonts w:eastAsiaTheme="minorEastAsia"/>
              </w:rPr>
            </w:pPr>
          </w:p>
        </w:tc>
        <w:tc>
          <w:tcPr>
            <w:tcW w:w="612" w:type="dxa"/>
            <w:tcBorders>
              <w:top w:val="nil"/>
              <w:left w:val="nil"/>
              <w:bottom w:val="nil"/>
              <w:right w:val="nil"/>
            </w:tcBorders>
          </w:tcPr>
          <w:p w14:paraId="603AAEDA" w14:textId="77777777" w:rsidR="003E18B5" w:rsidRDefault="003E18B5" w:rsidP="00DB1843">
            <w:pPr>
              <w:jc w:val="both"/>
              <w:rPr>
                <w:rFonts w:eastAsiaTheme="minorEastAsia"/>
              </w:rPr>
            </w:pPr>
          </w:p>
          <w:p w14:paraId="1E9D1429" w14:textId="0C021E76" w:rsidR="003E18B5" w:rsidRDefault="003E18B5" w:rsidP="001041C5">
            <w:pPr>
              <w:jc w:val="right"/>
              <w:rPr>
                <w:rFonts w:eastAsiaTheme="minorEastAsia"/>
              </w:rPr>
            </w:pPr>
            <w:r>
              <w:rPr>
                <w:rFonts w:eastAsiaTheme="minorEastAsia"/>
              </w:rPr>
              <w:t>(5)</w:t>
            </w:r>
          </w:p>
        </w:tc>
      </w:tr>
    </w:tbl>
    <w:p w14:paraId="1C5433F4" w14:textId="77777777" w:rsidR="007460FD" w:rsidRDefault="0038268A" w:rsidP="007460FD">
      <w:pPr>
        <w:jc w:val="both"/>
        <w:rPr>
          <w:rFonts w:eastAsiaTheme="minorEastAsia"/>
        </w:rPr>
      </w:pPr>
      <w:r>
        <w:t>Wartości wyznaczonej miary</w:t>
      </w:r>
      <w:r w:rsidR="00092A53">
        <w:t xml:space="preserve"> </w:t>
      </w:r>
      <w:r w:rsidR="00927D03">
        <w:rPr>
          <w:rFonts w:eastAsiaTheme="minorEastAsia"/>
        </w:rPr>
        <w:t>zawiera</w:t>
      </w:r>
      <w:r>
        <w:rPr>
          <w:rFonts w:eastAsiaTheme="minorEastAsia"/>
        </w:rPr>
        <w:t>ją</w:t>
      </w:r>
      <w:r w:rsidR="00927D03">
        <w:rPr>
          <w:rFonts w:eastAsiaTheme="minorEastAsia"/>
        </w:rPr>
        <w:t xml:space="preserve"> się w przedziale [0;1]</w:t>
      </w:r>
      <w:r>
        <w:rPr>
          <w:rFonts w:eastAsiaTheme="minorEastAsia"/>
        </w:rPr>
        <w:t>.W</w:t>
      </w:r>
      <w:r w:rsidR="00927D03">
        <w:rPr>
          <w:rFonts w:eastAsiaTheme="minorEastAsia"/>
        </w:rPr>
        <w:t xml:space="preserve"> przypadku antywzorca </w:t>
      </w:r>
      <w:r>
        <w:rPr>
          <w:rFonts w:eastAsiaTheme="minorEastAsia"/>
        </w:rPr>
        <w:t xml:space="preserve">miara ta </w:t>
      </w:r>
      <w:r w:rsidR="00927D03">
        <w:rPr>
          <w:rFonts w:eastAsiaTheme="minorEastAsia"/>
        </w:rPr>
        <w:t xml:space="preserve">wynosi 0, natomiast w przypadku wzorca wynosi 1. Ranking badanych obiektów jest tworzony poprzez posortowanie obiektów malejąco według </w:t>
      </w:r>
      <w:r>
        <w:rPr>
          <w:rFonts w:eastAsiaTheme="minorEastAsia"/>
        </w:rPr>
        <w:t>wyzn</w:t>
      </w:r>
      <w:r w:rsidR="004607A9">
        <w:rPr>
          <w:rFonts w:eastAsiaTheme="minorEastAsia"/>
        </w:rPr>
        <w:t>a</w:t>
      </w:r>
      <w:r>
        <w:rPr>
          <w:rFonts w:eastAsiaTheme="minorEastAsia"/>
        </w:rPr>
        <w:t xml:space="preserve">czonej </w:t>
      </w:r>
      <w:r w:rsidR="00927D03">
        <w:rPr>
          <w:rFonts w:eastAsiaTheme="minorEastAsia"/>
        </w:rPr>
        <w:t>miar</w:t>
      </w:r>
      <w:r>
        <w:rPr>
          <w:rFonts w:eastAsiaTheme="minorEastAsia"/>
        </w:rPr>
        <w:t>y</w:t>
      </w:r>
      <w:r w:rsidR="00927D03">
        <w:rPr>
          <w:rFonts w:eastAsiaTheme="minorEastAsia"/>
        </w:rPr>
        <w:t xml:space="preserve"> taksonomiczn</w:t>
      </w:r>
      <w:r>
        <w:rPr>
          <w:rFonts w:eastAsiaTheme="minorEastAsia"/>
        </w:rPr>
        <w:t>ej</w:t>
      </w:r>
      <w:r w:rsidR="00815FEC">
        <w:rPr>
          <w:rFonts w:eastAsiaTheme="minorEastAsia"/>
        </w:rPr>
        <w:t>.</w:t>
      </w:r>
    </w:p>
    <w:p w14:paraId="4DE4B016" w14:textId="3433801C" w:rsidR="007460FD" w:rsidRPr="00E0774D" w:rsidRDefault="00FC2B6E" w:rsidP="00E0774D">
      <w:pPr>
        <w:pStyle w:val="Akapitzlist"/>
        <w:numPr>
          <w:ilvl w:val="0"/>
          <w:numId w:val="2"/>
        </w:numPr>
        <w:jc w:val="both"/>
        <w:rPr>
          <w:rFonts w:eastAsiaTheme="minorEastAsia"/>
        </w:rPr>
      </w:pPr>
      <w:r w:rsidRPr="00E0774D">
        <w:rPr>
          <w:rFonts w:eastAsiaTheme="minorEastAsia"/>
        </w:rPr>
        <w:t>OPIS DANYCH</w:t>
      </w:r>
    </w:p>
    <w:p w14:paraId="7E2045FF" w14:textId="4C0A9AE2" w:rsidR="00B41E1C" w:rsidRPr="007460FD" w:rsidRDefault="00F07128" w:rsidP="007460FD">
      <w:pPr>
        <w:jc w:val="both"/>
        <w:rPr>
          <w:rFonts w:eastAsiaTheme="minorEastAsia"/>
        </w:rPr>
      </w:pPr>
      <w:r>
        <w:rPr>
          <w:rFonts w:eastAsiaTheme="minorEastAsia"/>
          <w:szCs w:val="24"/>
        </w:rPr>
        <w:t>Ze względu na dostępność danych w</w:t>
      </w:r>
      <w:r w:rsidR="000A0581" w:rsidRPr="000A0581">
        <w:rPr>
          <w:rFonts w:eastAsiaTheme="minorEastAsia"/>
          <w:szCs w:val="24"/>
        </w:rPr>
        <w:t xml:space="preserve"> badaniu wzięto pod uwagę 38 </w:t>
      </w:r>
      <w:r>
        <w:rPr>
          <w:rFonts w:eastAsiaTheme="minorEastAsia"/>
          <w:szCs w:val="24"/>
        </w:rPr>
        <w:t>krajów z różnych części świata.</w:t>
      </w:r>
      <w:r w:rsidR="001A2FED">
        <w:rPr>
          <w:rFonts w:eastAsiaTheme="minorEastAsia"/>
          <w:szCs w:val="24"/>
        </w:rPr>
        <w:t xml:space="preserve"> </w:t>
      </w:r>
      <w:r w:rsidR="00E23B2F">
        <w:rPr>
          <w:rFonts w:eastAsiaTheme="minorEastAsia"/>
          <w:szCs w:val="24"/>
        </w:rPr>
        <w:t xml:space="preserve">Większość badanych państw </w:t>
      </w:r>
      <w:r w:rsidR="0078374D">
        <w:rPr>
          <w:rFonts w:eastAsiaTheme="minorEastAsia"/>
          <w:szCs w:val="24"/>
        </w:rPr>
        <w:t xml:space="preserve">leży na kontynencie </w:t>
      </w:r>
      <w:r w:rsidR="00DF55A8">
        <w:rPr>
          <w:rFonts w:eastAsiaTheme="minorEastAsia"/>
          <w:szCs w:val="24"/>
        </w:rPr>
        <w:t>europejskim,</w:t>
      </w:r>
      <w:r w:rsidR="004D4B8A" w:rsidRPr="004D4B8A">
        <w:t xml:space="preserve"> </w:t>
      </w:r>
      <w:r w:rsidR="004D4B8A" w:rsidRPr="004D4B8A">
        <w:rPr>
          <w:rFonts w:eastAsiaTheme="minorEastAsia"/>
          <w:szCs w:val="24"/>
        </w:rPr>
        <w:t xml:space="preserve">jednakże </w:t>
      </w:r>
      <w:r w:rsidR="001F0863">
        <w:rPr>
          <w:rFonts w:eastAsiaTheme="minorEastAsia"/>
          <w:szCs w:val="24"/>
        </w:rPr>
        <w:t xml:space="preserve">zauważalne są znaczące </w:t>
      </w:r>
      <w:r w:rsidR="004D4B8A" w:rsidRPr="004D4B8A">
        <w:rPr>
          <w:rFonts w:eastAsiaTheme="minorEastAsia"/>
          <w:szCs w:val="24"/>
        </w:rPr>
        <w:t>różnice między nimi w zakresie polityki rodzinnej.</w:t>
      </w:r>
      <w:r w:rsidR="009A474E" w:rsidRPr="009A474E">
        <w:t xml:space="preserve"> </w:t>
      </w:r>
      <w:r w:rsidR="001F0863">
        <w:rPr>
          <w:rFonts w:eastAsiaTheme="minorEastAsia"/>
          <w:szCs w:val="24"/>
        </w:rPr>
        <w:t xml:space="preserve">Przykładowo </w:t>
      </w:r>
      <w:r w:rsidR="009A474E" w:rsidRPr="009A474E">
        <w:rPr>
          <w:rFonts w:eastAsiaTheme="minorEastAsia"/>
          <w:szCs w:val="24"/>
        </w:rPr>
        <w:t xml:space="preserve">państwa Europy Północnej słyną z bardzo równościowej polityki i innowacyjnego systemu edukacji, który może być postrzegany jako interesujący z perspektywy Polaków. </w:t>
      </w:r>
      <w:r w:rsidR="008661D7">
        <w:rPr>
          <w:rFonts w:eastAsiaTheme="minorEastAsia"/>
          <w:szCs w:val="24"/>
        </w:rPr>
        <w:t>Ponad</w:t>
      </w:r>
      <w:r w:rsidR="002E37FE">
        <w:rPr>
          <w:rFonts w:eastAsiaTheme="minorEastAsia"/>
          <w:szCs w:val="24"/>
        </w:rPr>
        <w:t>t</w:t>
      </w:r>
      <w:r w:rsidR="008661D7">
        <w:rPr>
          <w:rFonts w:eastAsiaTheme="minorEastAsia"/>
          <w:szCs w:val="24"/>
        </w:rPr>
        <w:t xml:space="preserve">o są to kraje z wysokim odsetkiem kobiet </w:t>
      </w:r>
      <w:r w:rsidR="008661D7">
        <w:rPr>
          <w:rFonts w:eastAsiaTheme="minorEastAsia"/>
          <w:szCs w:val="24"/>
        </w:rPr>
        <w:lastRenderedPageBreak/>
        <w:t>pracujących</w:t>
      </w:r>
      <w:r w:rsidR="00FD1F20">
        <w:rPr>
          <w:rFonts w:eastAsiaTheme="minorEastAsia"/>
          <w:szCs w:val="24"/>
        </w:rPr>
        <w:t xml:space="preserve"> w</w:t>
      </w:r>
      <w:r w:rsidR="00703672">
        <w:rPr>
          <w:rFonts w:eastAsiaTheme="minorEastAsia"/>
          <w:szCs w:val="24"/>
        </w:rPr>
        <w:t xml:space="preserve"> porównaniu do reszty Europy. Z drugiej strony kraje z regionu Europy Śródziemnomorskiej</w:t>
      </w:r>
      <w:r w:rsidR="00D268FD">
        <w:rPr>
          <w:rFonts w:eastAsiaTheme="minorEastAsia"/>
          <w:szCs w:val="24"/>
        </w:rPr>
        <w:t xml:space="preserve"> lub </w:t>
      </w:r>
      <w:r w:rsidR="00241C9F">
        <w:rPr>
          <w:rFonts w:eastAsiaTheme="minorEastAsia"/>
          <w:szCs w:val="24"/>
        </w:rPr>
        <w:t>W</w:t>
      </w:r>
      <w:r w:rsidR="00D268FD">
        <w:rPr>
          <w:rFonts w:eastAsiaTheme="minorEastAsia"/>
          <w:szCs w:val="24"/>
        </w:rPr>
        <w:t>schodnie</w:t>
      </w:r>
      <w:r w:rsidR="00750710">
        <w:rPr>
          <w:rFonts w:eastAsiaTheme="minorEastAsia"/>
          <w:szCs w:val="24"/>
        </w:rPr>
        <w:t>j</w:t>
      </w:r>
      <w:r w:rsidR="00241C9F">
        <w:rPr>
          <w:rFonts w:eastAsiaTheme="minorEastAsia"/>
          <w:szCs w:val="24"/>
        </w:rPr>
        <w:t xml:space="preserve"> </w:t>
      </w:r>
      <w:r w:rsidR="00750710" w:rsidRPr="00750710">
        <w:rPr>
          <w:rFonts w:eastAsiaTheme="minorEastAsia"/>
          <w:szCs w:val="24"/>
        </w:rPr>
        <w:t xml:space="preserve">mają tendencję do przyjmowania bardziej tradycyjnych podejść </w:t>
      </w:r>
      <w:r w:rsidR="001F0863">
        <w:rPr>
          <w:rFonts w:eastAsiaTheme="minorEastAsia"/>
          <w:szCs w:val="24"/>
        </w:rPr>
        <w:t>w</w:t>
      </w:r>
      <w:r w:rsidR="001F0863" w:rsidRPr="00750710">
        <w:rPr>
          <w:rFonts w:eastAsiaTheme="minorEastAsia"/>
          <w:szCs w:val="24"/>
        </w:rPr>
        <w:t xml:space="preserve"> kwesti</w:t>
      </w:r>
      <w:r w:rsidR="001F0863">
        <w:rPr>
          <w:rFonts w:eastAsiaTheme="minorEastAsia"/>
          <w:szCs w:val="24"/>
        </w:rPr>
        <w:t>ach</w:t>
      </w:r>
      <w:r w:rsidR="001F0863" w:rsidRPr="00750710">
        <w:rPr>
          <w:rFonts w:eastAsiaTheme="minorEastAsia"/>
          <w:szCs w:val="24"/>
        </w:rPr>
        <w:t xml:space="preserve"> </w:t>
      </w:r>
      <w:r w:rsidR="00750710" w:rsidRPr="00750710">
        <w:rPr>
          <w:rFonts w:eastAsiaTheme="minorEastAsia"/>
          <w:szCs w:val="24"/>
        </w:rPr>
        <w:t>rodzinnych</w:t>
      </w:r>
      <w:r w:rsidR="00831D17">
        <w:rPr>
          <w:rFonts w:eastAsiaTheme="minorEastAsia"/>
          <w:szCs w:val="24"/>
        </w:rPr>
        <w:t>.</w:t>
      </w:r>
    </w:p>
    <w:p w14:paraId="26256875" w14:textId="64D4CA71" w:rsidR="003D0B89" w:rsidRDefault="00740E7C" w:rsidP="00B41E1C">
      <w:pPr>
        <w:pStyle w:val="Nagwek2"/>
        <w:jc w:val="both"/>
        <w:rPr>
          <w:rFonts w:eastAsiaTheme="minorEastAsia"/>
          <w:sz w:val="24"/>
          <w:szCs w:val="24"/>
        </w:rPr>
      </w:pPr>
      <w:r>
        <w:rPr>
          <w:rFonts w:eastAsiaTheme="minorEastAsia"/>
          <w:sz w:val="24"/>
          <w:szCs w:val="24"/>
        </w:rPr>
        <w:t>W badaniu</w:t>
      </w:r>
      <w:r w:rsidR="00810529">
        <w:rPr>
          <w:rFonts w:eastAsiaTheme="minorEastAsia"/>
          <w:sz w:val="24"/>
          <w:szCs w:val="24"/>
        </w:rPr>
        <w:t xml:space="preserve"> </w:t>
      </w:r>
      <w:r w:rsidR="0022418D">
        <w:rPr>
          <w:rFonts w:eastAsiaTheme="minorEastAsia"/>
          <w:sz w:val="24"/>
          <w:szCs w:val="24"/>
        </w:rPr>
        <w:t>uwzględniono</w:t>
      </w:r>
      <w:r w:rsidR="00810529">
        <w:rPr>
          <w:rFonts w:eastAsiaTheme="minorEastAsia"/>
          <w:sz w:val="24"/>
          <w:szCs w:val="24"/>
        </w:rPr>
        <w:t xml:space="preserve"> również kraje z Azji (</w:t>
      </w:r>
      <w:r w:rsidR="0049168D">
        <w:rPr>
          <w:rFonts w:eastAsiaTheme="minorEastAsia"/>
          <w:sz w:val="24"/>
          <w:szCs w:val="24"/>
        </w:rPr>
        <w:t>Indonezję</w:t>
      </w:r>
      <w:r w:rsidR="00810529">
        <w:rPr>
          <w:rFonts w:eastAsiaTheme="minorEastAsia"/>
          <w:sz w:val="24"/>
          <w:szCs w:val="24"/>
        </w:rPr>
        <w:t xml:space="preserve">, </w:t>
      </w:r>
      <w:r w:rsidR="0049168D">
        <w:rPr>
          <w:rFonts w:eastAsiaTheme="minorEastAsia"/>
          <w:sz w:val="24"/>
          <w:szCs w:val="24"/>
        </w:rPr>
        <w:t>Japonię</w:t>
      </w:r>
      <w:r w:rsidR="00810529">
        <w:rPr>
          <w:rFonts w:eastAsiaTheme="minorEastAsia"/>
          <w:sz w:val="24"/>
          <w:szCs w:val="24"/>
        </w:rPr>
        <w:t xml:space="preserve">, </w:t>
      </w:r>
      <w:r w:rsidR="00531A2A">
        <w:rPr>
          <w:rFonts w:eastAsiaTheme="minorEastAsia"/>
          <w:sz w:val="24"/>
          <w:szCs w:val="24"/>
        </w:rPr>
        <w:t xml:space="preserve">Kazachstan, </w:t>
      </w:r>
      <w:r w:rsidR="0049168D">
        <w:rPr>
          <w:rFonts w:eastAsiaTheme="minorEastAsia"/>
          <w:sz w:val="24"/>
          <w:szCs w:val="24"/>
        </w:rPr>
        <w:t>Malezję</w:t>
      </w:r>
      <w:r w:rsidR="00531A2A">
        <w:rPr>
          <w:rFonts w:eastAsiaTheme="minorEastAsia"/>
          <w:sz w:val="24"/>
          <w:szCs w:val="24"/>
        </w:rPr>
        <w:t xml:space="preserve">, </w:t>
      </w:r>
      <w:r w:rsidR="0049168D">
        <w:rPr>
          <w:rFonts w:eastAsiaTheme="minorEastAsia"/>
          <w:sz w:val="24"/>
          <w:szCs w:val="24"/>
        </w:rPr>
        <w:t>Jordanię</w:t>
      </w:r>
      <w:r w:rsidR="00531A2A">
        <w:rPr>
          <w:rFonts w:eastAsiaTheme="minorEastAsia"/>
          <w:sz w:val="24"/>
          <w:szCs w:val="24"/>
        </w:rPr>
        <w:t xml:space="preserve">, </w:t>
      </w:r>
      <w:r w:rsidR="0049168D">
        <w:rPr>
          <w:rFonts w:eastAsiaTheme="minorEastAsia"/>
          <w:sz w:val="24"/>
          <w:szCs w:val="24"/>
        </w:rPr>
        <w:t>Tajlandię</w:t>
      </w:r>
      <w:r w:rsidR="00531A2A">
        <w:rPr>
          <w:rFonts w:eastAsiaTheme="minorEastAsia"/>
          <w:sz w:val="24"/>
          <w:szCs w:val="24"/>
        </w:rPr>
        <w:t xml:space="preserve">), które </w:t>
      </w:r>
      <w:r w:rsidR="00A142D1">
        <w:rPr>
          <w:rFonts w:eastAsiaTheme="minorEastAsia"/>
          <w:sz w:val="24"/>
          <w:szCs w:val="24"/>
        </w:rPr>
        <w:t xml:space="preserve">diametralnie </w:t>
      </w:r>
      <w:r w:rsidR="00C313B3">
        <w:rPr>
          <w:rFonts w:eastAsiaTheme="minorEastAsia"/>
          <w:sz w:val="24"/>
          <w:szCs w:val="24"/>
        </w:rPr>
        <w:t xml:space="preserve">różnią </w:t>
      </w:r>
      <w:r w:rsidR="00A142D1">
        <w:rPr>
          <w:rFonts w:eastAsiaTheme="minorEastAsia"/>
          <w:sz w:val="24"/>
          <w:szCs w:val="24"/>
        </w:rPr>
        <w:t xml:space="preserve">się od krajów </w:t>
      </w:r>
      <w:r w:rsidR="00DF55A8">
        <w:rPr>
          <w:rFonts w:eastAsiaTheme="minorEastAsia"/>
          <w:sz w:val="24"/>
          <w:szCs w:val="24"/>
        </w:rPr>
        <w:t>Europejskich</w:t>
      </w:r>
      <w:r w:rsidR="00A142D1">
        <w:rPr>
          <w:rFonts w:eastAsiaTheme="minorEastAsia"/>
          <w:sz w:val="24"/>
          <w:szCs w:val="24"/>
        </w:rPr>
        <w:t xml:space="preserve"> </w:t>
      </w:r>
      <w:r w:rsidR="008E1F5D">
        <w:rPr>
          <w:rFonts w:eastAsiaTheme="minorEastAsia"/>
          <w:sz w:val="24"/>
          <w:szCs w:val="24"/>
        </w:rPr>
        <w:t xml:space="preserve">pod względem </w:t>
      </w:r>
      <w:r w:rsidR="00A142D1">
        <w:rPr>
          <w:rFonts w:eastAsiaTheme="minorEastAsia"/>
          <w:sz w:val="24"/>
          <w:szCs w:val="24"/>
        </w:rPr>
        <w:t>kulturaln</w:t>
      </w:r>
      <w:r w:rsidR="008E1F5D">
        <w:rPr>
          <w:rFonts w:eastAsiaTheme="minorEastAsia"/>
          <w:sz w:val="24"/>
          <w:szCs w:val="24"/>
        </w:rPr>
        <w:t>ym</w:t>
      </w:r>
      <w:r w:rsidR="00A142D1">
        <w:rPr>
          <w:rFonts w:eastAsiaTheme="minorEastAsia"/>
          <w:sz w:val="24"/>
          <w:szCs w:val="24"/>
        </w:rPr>
        <w:t xml:space="preserve">, </w:t>
      </w:r>
      <w:r w:rsidR="008E1F5D">
        <w:rPr>
          <w:rFonts w:eastAsiaTheme="minorEastAsia"/>
          <w:sz w:val="24"/>
          <w:szCs w:val="24"/>
        </w:rPr>
        <w:t xml:space="preserve">religijnym </w:t>
      </w:r>
      <w:r w:rsidR="00B65DAC">
        <w:rPr>
          <w:rFonts w:eastAsiaTheme="minorEastAsia"/>
          <w:sz w:val="24"/>
          <w:szCs w:val="24"/>
        </w:rPr>
        <w:t>oraz</w:t>
      </w:r>
      <w:r w:rsidR="008E1F5D">
        <w:rPr>
          <w:rFonts w:eastAsiaTheme="minorEastAsia"/>
          <w:sz w:val="24"/>
          <w:szCs w:val="24"/>
        </w:rPr>
        <w:t xml:space="preserve"> światopoglądowym</w:t>
      </w:r>
      <w:r w:rsidR="00B65DAC">
        <w:rPr>
          <w:rFonts w:eastAsiaTheme="minorEastAsia"/>
          <w:sz w:val="24"/>
          <w:szCs w:val="24"/>
        </w:rPr>
        <w:t xml:space="preserve">. </w:t>
      </w:r>
      <w:r w:rsidR="0049168D">
        <w:rPr>
          <w:rFonts w:eastAsiaTheme="minorEastAsia"/>
          <w:sz w:val="24"/>
          <w:szCs w:val="24"/>
        </w:rPr>
        <w:t>Wzięto</w:t>
      </w:r>
      <w:r w:rsidR="00B65DAC">
        <w:rPr>
          <w:rFonts w:eastAsiaTheme="minorEastAsia"/>
          <w:sz w:val="24"/>
          <w:szCs w:val="24"/>
        </w:rPr>
        <w:t xml:space="preserve"> również </w:t>
      </w:r>
      <w:r w:rsidR="0049168D">
        <w:rPr>
          <w:rFonts w:eastAsiaTheme="minorEastAsia"/>
          <w:sz w:val="24"/>
          <w:szCs w:val="24"/>
        </w:rPr>
        <w:t xml:space="preserve">pod uwagę kraje z Ameryki Południowej </w:t>
      </w:r>
      <w:r w:rsidR="00B64623">
        <w:rPr>
          <w:rFonts w:eastAsiaTheme="minorEastAsia"/>
          <w:sz w:val="24"/>
          <w:szCs w:val="24"/>
        </w:rPr>
        <w:t>(</w:t>
      </w:r>
      <w:r w:rsidR="0049168D">
        <w:rPr>
          <w:rFonts w:eastAsiaTheme="minorEastAsia"/>
          <w:sz w:val="24"/>
          <w:szCs w:val="24"/>
        </w:rPr>
        <w:t>Argentynę</w:t>
      </w:r>
      <w:r w:rsidR="00B64623">
        <w:rPr>
          <w:rFonts w:eastAsiaTheme="minorEastAsia"/>
          <w:sz w:val="24"/>
          <w:szCs w:val="24"/>
        </w:rPr>
        <w:t xml:space="preserve">, Peru, </w:t>
      </w:r>
      <w:r w:rsidR="00DF55A8">
        <w:rPr>
          <w:rFonts w:eastAsiaTheme="minorEastAsia"/>
          <w:sz w:val="24"/>
          <w:szCs w:val="24"/>
        </w:rPr>
        <w:t>Urugwaj) oraz</w:t>
      </w:r>
      <w:r w:rsidR="00E25B0B">
        <w:rPr>
          <w:rFonts w:eastAsiaTheme="minorEastAsia"/>
          <w:sz w:val="24"/>
          <w:szCs w:val="24"/>
        </w:rPr>
        <w:t xml:space="preserve"> </w:t>
      </w:r>
      <w:r w:rsidR="0049168D">
        <w:rPr>
          <w:rFonts w:eastAsiaTheme="minorEastAsia"/>
          <w:sz w:val="24"/>
          <w:szCs w:val="24"/>
        </w:rPr>
        <w:t xml:space="preserve">Ameryki Środkowej </w:t>
      </w:r>
      <w:r w:rsidR="00E25B0B">
        <w:rPr>
          <w:rFonts w:eastAsiaTheme="minorEastAsia"/>
          <w:sz w:val="24"/>
          <w:szCs w:val="24"/>
        </w:rPr>
        <w:t>i Karaib</w:t>
      </w:r>
      <w:r w:rsidR="0049168D">
        <w:rPr>
          <w:rFonts w:eastAsiaTheme="minorEastAsia"/>
          <w:sz w:val="24"/>
          <w:szCs w:val="24"/>
        </w:rPr>
        <w:t xml:space="preserve">ów </w:t>
      </w:r>
      <w:r w:rsidR="00E25B0B">
        <w:rPr>
          <w:rFonts w:eastAsiaTheme="minorEastAsia"/>
          <w:sz w:val="24"/>
          <w:szCs w:val="24"/>
        </w:rPr>
        <w:t>(</w:t>
      </w:r>
      <w:r w:rsidR="0036569E">
        <w:rPr>
          <w:rFonts w:eastAsiaTheme="minorEastAsia"/>
          <w:sz w:val="24"/>
          <w:szCs w:val="24"/>
        </w:rPr>
        <w:t>Kostarykę</w:t>
      </w:r>
      <w:r w:rsidR="00E25B0B">
        <w:rPr>
          <w:rFonts w:eastAsiaTheme="minorEastAsia"/>
          <w:sz w:val="24"/>
          <w:szCs w:val="24"/>
        </w:rPr>
        <w:t xml:space="preserve">, </w:t>
      </w:r>
      <w:r w:rsidR="0049168D">
        <w:rPr>
          <w:rFonts w:eastAsiaTheme="minorEastAsia"/>
          <w:sz w:val="24"/>
          <w:szCs w:val="24"/>
        </w:rPr>
        <w:t>Republikę Dominikańską</w:t>
      </w:r>
      <w:r w:rsidR="0022418D">
        <w:rPr>
          <w:rFonts w:eastAsiaTheme="minorEastAsia"/>
          <w:sz w:val="24"/>
          <w:szCs w:val="24"/>
        </w:rPr>
        <w:t xml:space="preserve">, </w:t>
      </w:r>
      <w:r w:rsidR="0049168D">
        <w:rPr>
          <w:rFonts w:eastAsiaTheme="minorEastAsia"/>
          <w:sz w:val="24"/>
          <w:szCs w:val="24"/>
        </w:rPr>
        <w:t>Panamę</w:t>
      </w:r>
      <w:r w:rsidR="0022418D">
        <w:rPr>
          <w:rFonts w:eastAsiaTheme="minorEastAsia"/>
          <w:sz w:val="24"/>
          <w:szCs w:val="24"/>
        </w:rPr>
        <w:t xml:space="preserve">). Dodatkowo </w:t>
      </w:r>
      <w:r w:rsidR="0049168D">
        <w:rPr>
          <w:rFonts w:eastAsiaTheme="minorEastAsia"/>
          <w:sz w:val="24"/>
          <w:szCs w:val="24"/>
        </w:rPr>
        <w:t>zgromadzono również</w:t>
      </w:r>
      <w:r w:rsidR="0022418D">
        <w:rPr>
          <w:rFonts w:eastAsiaTheme="minorEastAsia"/>
          <w:sz w:val="24"/>
          <w:szCs w:val="24"/>
        </w:rPr>
        <w:t xml:space="preserve"> dane dla jedne</w:t>
      </w:r>
      <w:r w:rsidR="0049168D">
        <w:rPr>
          <w:rFonts w:eastAsiaTheme="minorEastAsia"/>
          <w:sz w:val="24"/>
          <w:szCs w:val="24"/>
        </w:rPr>
        <w:t>go</w:t>
      </w:r>
      <w:r w:rsidR="0022418D">
        <w:rPr>
          <w:rFonts w:eastAsiaTheme="minorEastAsia"/>
          <w:sz w:val="24"/>
          <w:szCs w:val="24"/>
        </w:rPr>
        <w:t xml:space="preserve"> kraju afrykańskiego </w:t>
      </w:r>
      <w:r w:rsidR="0049168D">
        <w:rPr>
          <w:rFonts w:eastAsiaTheme="minorEastAsia"/>
          <w:sz w:val="24"/>
          <w:szCs w:val="24"/>
        </w:rPr>
        <w:t>(Maroka)</w:t>
      </w:r>
      <w:r w:rsidR="0022418D">
        <w:rPr>
          <w:rFonts w:eastAsiaTheme="minorEastAsia"/>
          <w:sz w:val="24"/>
          <w:szCs w:val="24"/>
        </w:rPr>
        <w:t xml:space="preserve">. </w:t>
      </w:r>
      <w:r w:rsidR="0049168D">
        <w:rPr>
          <w:rFonts w:eastAsiaTheme="minorEastAsia"/>
          <w:sz w:val="24"/>
          <w:szCs w:val="24"/>
        </w:rPr>
        <w:t>R</w:t>
      </w:r>
      <w:r w:rsidR="00FD1BBE" w:rsidRPr="00FD1BBE">
        <w:rPr>
          <w:rFonts w:eastAsiaTheme="minorEastAsia"/>
          <w:sz w:val="24"/>
          <w:szCs w:val="24"/>
        </w:rPr>
        <w:t>óżnorodność geograficzna i kulturowa pozwala na bardziej wszechstronne zrozumienie polityki rodzinnej i jej różnic między kontynentami.</w:t>
      </w:r>
      <w:r w:rsidR="00590CA6">
        <w:rPr>
          <w:rFonts w:eastAsiaTheme="minorEastAsia"/>
          <w:sz w:val="24"/>
          <w:szCs w:val="24"/>
        </w:rPr>
        <w:t xml:space="preserve"> Wszystkie uwzględnione kraje przedstawione zostały na rysunku 1 i w tabeli 3.</w:t>
      </w:r>
    </w:p>
    <w:p w14:paraId="64F8C53D" w14:textId="77777777" w:rsidR="000A0581" w:rsidRDefault="000A0581" w:rsidP="00D540FC">
      <w:pPr>
        <w:keepNext/>
        <w:jc w:val="center"/>
      </w:pPr>
      <w:r>
        <w:rPr>
          <w:noProof/>
        </w:rPr>
        <w:drawing>
          <wp:inline distT="0" distB="0" distL="0" distR="0" wp14:anchorId="493A3B55" wp14:editId="4B6F36C9">
            <wp:extent cx="5967642" cy="2900516"/>
            <wp:effectExtent l="0" t="0" r="0" b="0"/>
            <wp:docPr id="1191889144" name="Obraz 17" descr="Obraz zawierający rysowanie, szkic, map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9144" name="Obraz 17" descr="Obraz zawierający rysowanie, szkic, mapa, tekst&#10;&#10;Opis wygenerowany automatycznie"/>
                    <pic:cNvPicPr/>
                  </pic:nvPicPr>
                  <pic:blipFill rotWithShape="1">
                    <a:blip r:embed="rId12">
                      <a:extLst>
                        <a:ext uri="{28A0092B-C50C-407E-A947-70E740481C1C}">
                          <a14:useLocalDpi xmlns:a14="http://schemas.microsoft.com/office/drawing/2010/main" val="0"/>
                        </a:ext>
                      </a:extLst>
                    </a:blip>
                    <a:srcRect l="597" t="13676" r="691" b="13987"/>
                    <a:stretch/>
                  </pic:blipFill>
                  <pic:spPr bwMode="auto">
                    <a:xfrm>
                      <a:off x="0" y="0"/>
                      <a:ext cx="5987364" cy="2910102"/>
                    </a:xfrm>
                    <a:prstGeom prst="rect">
                      <a:avLst/>
                    </a:prstGeom>
                    <a:ln>
                      <a:noFill/>
                    </a:ln>
                    <a:extLst>
                      <a:ext uri="{53640926-AAD7-44D8-BBD7-CCE9431645EC}">
                        <a14:shadowObscured xmlns:a14="http://schemas.microsoft.com/office/drawing/2010/main"/>
                      </a:ext>
                    </a:extLst>
                  </pic:spPr>
                </pic:pic>
              </a:graphicData>
            </a:graphic>
          </wp:inline>
        </w:drawing>
      </w:r>
    </w:p>
    <w:p w14:paraId="0123E8B9" w14:textId="526740B1" w:rsidR="000A0581" w:rsidRDefault="000A0581" w:rsidP="00D540FC">
      <w:pPr>
        <w:pStyle w:val="Legenda"/>
        <w:jc w:val="center"/>
      </w:pPr>
      <w:r w:rsidRPr="001041C5">
        <w:rPr>
          <w:b/>
          <w:bCs/>
        </w:rPr>
        <w:t xml:space="preserve">Rysunek </w:t>
      </w:r>
      <w:r w:rsidR="00BF0044" w:rsidRPr="001041C5">
        <w:rPr>
          <w:b/>
          <w:bCs/>
        </w:rPr>
        <w:t>1</w:t>
      </w:r>
      <w:r w:rsidR="00BF0044">
        <w:t xml:space="preserve"> </w:t>
      </w:r>
      <w:r>
        <w:t xml:space="preserve">Mapa państw </w:t>
      </w:r>
      <w:r w:rsidR="00C609F2">
        <w:t>uwzględnionych</w:t>
      </w:r>
      <w:r>
        <w:t xml:space="preserve"> w badaniu</w:t>
      </w:r>
      <w:r w:rsidR="00F75C90">
        <w:t xml:space="preserve"> </w:t>
      </w:r>
      <w:r w:rsidR="00890B9D">
        <w:br/>
        <w:t>Ź</w:t>
      </w:r>
      <w:r w:rsidR="00F75C90">
        <w:t>ródło: opracowanie własne</w:t>
      </w:r>
    </w:p>
    <w:p w14:paraId="79057331" w14:textId="63AF6AC2" w:rsidR="00CB6FC5" w:rsidRPr="00CB6FC5" w:rsidRDefault="00CB6FC5" w:rsidP="00CB6FC5">
      <w:pPr>
        <w:pStyle w:val="Legenda"/>
        <w:jc w:val="center"/>
      </w:pPr>
      <w:r w:rsidRPr="00D91CE3">
        <w:rPr>
          <w:b/>
          <w:bCs/>
        </w:rPr>
        <w:t xml:space="preserve">Tabela </w:t>
      </w:r>
      <w:r w:rsidRPr="00D91CE3">
        <w:rPr>
          <w:b/>
          <w:bCs/>
        </w:rPr>
        <w:fldChar w:fldCharType="begin"/>
      </w:r>
      <w:r w:rsidRPr="00D91CE3">
        <w:rPr>
          <w:b/>
          <w:bCs/>
        </w:rPr>
        <w:instrText xml:space="preserve"> SEQ Tabela \* ARABIC </w:instrText>
      </w:r>
      <w:r w:rsidRPr="00D91CE3">
        <w:rPr>
          <w:b/>
          <w:bCs/>
        </w:rPr>
        <w:fldChar w:fldCharType="separate"/>
      </w:r>
      <w:r w:rsidRPr="00D91CE3">
        <w:rPr>
          <w:b/>
          <w:bCs/>
          <w:noProof/>
        </w:rPr>
        <w:t>3</w:t>
      </w:r>
      <w:r w:rsidRPr="00D91CE3">
        <w:rPr>
          <w:b/>
          <w:bCs/>
          <w:noProof/>
        </w:rPr>
        <w:fldChar w:fldCharType="end"/>
      </w:r>
      <w:r>
        <w:t xml:space="preserve"> Lista państw uwzględnionych w badaniu</w:t>
      </w:r>
    </w:p>
    <w:tbl>
      <w:tblPr>
        <w:tblStyle w:val="Tabela-Siatka"/>
        <w:tblW w:w="0" w:type="auto"/>
        <w:tblLook w:val="04A0" w:firstRow="1" w:lastRow="0" w:firstColumn="1" w:lastColumn="0" w:noHBand="0" w:noVBand="1"/>
      </w:tblPr>
      <w:tblGrid>
        <w:gridCol w:w="1879"/>
        <w:gridCol w:w="1879"/>
        <w:gridCol w:w="1879"/>
        <w:gridCol w:w="1879"/>
        <w:gridCol w:w="1880"/>
      </w:tblGrid>
      <w:tr w:rsidR="00A16EC0" w14:paraId="4264FEB0" w14:textId="77777777" w:rsidTr="001041C5">
        <w:trPr>
          <w:trHeight w:val="227"/>
        </w:trPr>
        <w:tc>
          <w:tcPr>
            <w:tcW w:w="1879" w:type="dxa"/>
            <w:vAlign w:val="center"/>
          </w:tcPr>
          <w:p w14:paraId="5EA2A852" w14:textId="0C1DBE3E"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Albania</w:t>
            </w:r>
          </w:p>
        </w:tc>
        <w:tc>
          <w:tcPr>
            <w:tcW w:w="1879" w:type="dxa"/>
            <w:vAlign w:val="center"/>
          </w:tcPr>
          <w:p w14:paraId="21203F43" w14:textId="535E7BD7"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Dominican Republic</w:t>
            </w:r>
          </w:p>
        </w:tc>
        <w:tc>
          <w:tcPr>
            <w:tcW w:w="1879" w:type="dxa"/>
            <w:vAlign w:val="center"/>
          </w:tcPr>
          <w:p w14:paraId="6D27AF46" w14:textId="56528B96"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Indonesia</w:t>
            </w:r>
          </w:p>
        </w:tc>
        <w:tc>
          <w:tcPr>
            <w:tcW w:w="1879" w:type="dxa"/>
            <w:vAlign w:val="center"/>
          </w:tcPr>
          <w:p w14:paraId="267C0AA4" w14:textId="52C82484"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Latvia</w:t>
            </w:r>
          </w:p>
        </w:tc>
        <w:tc>
          <w:tcPr>
            <w:tcW w:w="1880" w:type="dxa"/>
            <w:vAlign w:val="center"/>
          </w:tcPr>
          <w:p w14:paraId="7FB0F2F1" w14:textId="07023F50" w:rsidR="00A16EC0" w:rsidRPr="003B073A" w:rsidRDefault="00A16EC0" w:rsidP="00A16EC0">
            <w:pPr>
              <w:jc w:val="center"/>
            </w:pPr>
            <w:r w:rsidRPr="003B073A">
              <w:rPr>
                <w:rFonts w:ascii="Times New Roman" w:eastAsia="Times New Roman" w:hAnsi="Times New Roman" w:cs="Times New Roman"/>
                <w:color w:val="000000"/>
                <w:kern w:val="0"/>
                <w:sz w:val="16"/>
                <w:szCs w:val="16"/>
                <w:lang w:eastAsia="pl-PL"/>
                <w14:ligatures w14:val="none"/>
              </w:rPr>
              <w:t>Serbia</w:t>
            </w:r>
          </w:p>
        </w:tc>
      </w:tr>
      <w:tr w:rsidR="00A16EC0" w14:paraId="6386B71B" w14:textId="77777777" w:rsidTr="001041C5">
        <w:trPr>
          <w:trHeight w:val="227"/>
        </w:trPr>
        <w:tc>
          <w:tcPr>
            <w:tcW w:w="1879" w:type="dxa"/>
            <w:vAlign w:val="center"/>
          </w:tcPr>
          <w:p w14:paraId="378B7896" w14:textId="6C17FC0E"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Argentina</w:t>
            </w:r>
          </w:p>
        </w:tc>
        <w:tc>
          <w:tcPr>
            <w:tcW w:w="1879" w:type="dxa"/>
            <w:vAlign w:val="center"/>
          </w:tcPr>
          <w:p w14:paraId="7C9DD360" w14:textId="6AC1BBFF"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Estonia</w:t>
            </w:r>
          </w:p>
        </w:tc>
        <w:tc>
          <w:tcPr>
            <w:tcW w:w="1879" w:type="dxa"/>
            <w:vAlign w:val="center"/>
          </w:tcPr>
          <w:p w14:paraId="4DC3159E" w14:textId="37C1D5F4"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Ireland</w:t>
            </w:r>
          </w:p>
        </w:tc>
        <w:tc>
          <w:tcPr>
            <w:tcW w:w="1879" w:type="dxa"/>
            <w:vAlign w:val="center"/>
          </w:tcPr>
          <w:p w14:paraId="50211F18" w14:textId="632DB125"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Morocco</w:t>
            </w:r>
          </w:p>
        </w:tc>
        <w:tc>
          <w:tcPr>
            <w:tcW w:w="1880" w:type="dxa"/>
            <w:vAlign w:val="center"/>
          </w:tcPr>
          <w:p w14:paraId="21B2CD9D" w14:textId="7C439149" w:rsidR="00A16EC0" w:rsidRPr="003B073A" w:rsidRDefault="00A16EC0" w:rsidP="00A16EC0">
            <w:pPr>
              <w:jc w:val="center"/>
            </w:pPr>
            <w:r w:rsidRPr="003B073A">
              <w:rPr>
                <w:rFonts w:ascii="Times New Roman" w:eastAsia="Times New Roman" w:hAnsi="Times New Roman" w:cs="Times New Roman"/>
                <w:color w:val="000000"/>
                <w:kern w:val="0"/>
                <w:sz w:val="16"/>
                <w:szCs w:val="16"/>
                <w:lang w:eastAsia="pl-PL"/>
                <w14:ligatures w14:val="none"/>
              </w:rPr>
              <w:t>Slovenia</w:t>
            </w:r>
          </w:p>
        </w:tc>
      </w:tr>
      <w:tr w:rsidR="00A16EC0" w14:paraId="10C80775" w14:textId="77777777" w:rsidTr="001041C5">
        <w:trPr>
          <w:trHeight w:val="227"/>
        </w:trPr>
        <w:tc>
          <w:tcPr>
            <w:tcW w:w="1879" w:type="dxa"/>
            <w:vAlign w:val="center"/>
          </w:tcPr>
          <w:p w14:paraId="422B740E" w14:textId="6F2D9361"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Austria</w:t>
            </w:r>
          </w:p>
        </w:tc>
        <w:tc>
          <w:tcPr>
            <w:tcW w:w="1879" w:type="dxa"/>
            <w:vAlign w:val="center"/>
          </w:tcPr>
          <w:p w14:paraId="1810107C" w14:textId="25561E20"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Finland</w:t>
            </w:r>
          </w:p>
        </w:tc>
        <w:tc>
          <w:tcPr>
            <w:tcW w:w="1879" w:type="dxa"/>
            <w:vAlign w:val="center"/>
          </w:tcPr>
          <w:p w14:paraId="3B551EE4" w14:textId="2239D107"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Iceland</w:t>
            </w:r>
          </w:p>
        </w:tc>
        <w:tc>
          <w:tcPr>
            <w:tcW w:w="1879" w:type="dxa"/>
            <w:vAlign w:val="center"/>
          </w:tcPr>
          <w:p w14:paraId="4B8EF35C" w14:textId="6AF1C66F"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Malaysia</w:t>
            </w:r>
          </w:p>
        </w:tc>
        <w:tc>
          <w:tcPr>
            <w:tcW w:w="1880" w:type="dxa"/>
            <w:vAlign w:val="center"/>
          </w:tcPr>
          <w:p w14:paraId="461AE4CB" w14:textId="4729AAAF" w:rsidR="00A16EC0" w:rsidRPr="003B073A" w:rsidRDefault="00A16EC0" w:rsidP="00A16EC0">
            <w:pPr>
              <w:jc w:val="center"/>
            </w:pPr>
            <w:r w:rsidRPr="003B073A">
              <w:rPr>
                <w:rFonts w:ascii="Times New Roman" w:eastAsia="Times New Roman" w:hAnsi="Times New Roman" w:cs="Times New Roman"/>
                <w:color w:val="000000"/>
                <w:kern w:val="0"/>
                <w:sz w:val="16"/>
                <w:szCs w:val="16"/>
                <w:lang w:eastAsia="pl-PL"/>
                <w14:ligatures w14:val="none"/>
              </w:rPr>
              <w:t>Sweden</w:t>
            </w:r>
          </w:p>
        </w:tc>
      </w:tr>
      <w:tr w:rsidR="00A16EC0" w14:paraId="5D7AA262" w14:textId="77777777" w:rsidTr="001041C5">
        <w:trPr>
          <w:trHeight w:val="227"/>
        </w:trPr>
        <w:tc>
          <w:tcPr>
            <w:tcW w:w="1879" w:type="dxa"/>
            <w:vAlign w:val="center"/>
          </w:tcPr>
          <w:p w14:paraId="64D2C075" w14:textId="427BD877"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Bulgaria</w:t>
            </w:r>
          </w:p>
        </w:tc>
        <w:tc>
          <w:tcPr>
            <w:tcW w:w="1879" w:type="dxa"/>
            <w:vAlign w:val="center"/>
          </w:tcPr>
          <w:p w14:paraId="042E481C" w14:textId="73CE6818"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France</w:t>
            </w:r>
          </w:p>
        </w:tc>
        <w:tc>
          <w:tcPr>
            <w:tcW w:w="1879" w:type="dxa"/>
            <w:vAlign w:val="center"/>
          </w:tcPr>
          <w:p w14:paraId="7E911A75" w14:textId="1763DDA6"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Italy</w:t>
            </w:r>
          </w:p>
        </w:tc>
        <w:tc>
          <w:tcPr>
            <w:tcW w:w="1879" w:type="dxa"/>
            <w:vAlign w:val="center"/>
          </w:tcPr>
          <w:p w14:paraId="1FB0F4DD" w14:textId="5856830A"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Panama</w:t>
            </w:r>
          </w:p>
        </w:tc>
        <w:tc>
          <w:tcPr>
            <w:tcW w:w="1880" w:type="dxa"/>
            <w:vAlign w:val="center"/>
          </w:tcPr>
          <w:p w14:paraId="62AE8D96" w14:textId="2485DD82" w:rsidR="00A16EC0" w:rsidRPr="003B073A" w:rsidRDefault="00A16EC0" w:rsidP="00A16EC0">
            <w:pPr>
              <w:jc w:val="center"/>
            </w:pPr>
            <w:r w:rsidRPr="003B073A">
              <w:rPr>
                <w:rFonts w:ascii="Times New Roman" w:eastAsia="Times New Roman" w:hAnsi="Times New Roman" w:cs="Times New Roman"/>
                <w:color w:val="000000"/>
                <w:kern w:val="0"/>
                <w:sz w:val="16"/>
                <w:szCs w:val="16"/>
                <w:lang w:eastAsia="pl-PL"/>
                <w14:ligatures w14:val="none"/>
              </w:rPr>
              <w:t>Thailand</w:t>
            </w:r>
          </w:p>
        </w:tc>
      </w:tr>
      <w:tr w:rsidR="00A16EC0" w14:paraId="228FD0F3" w14:textId="77777777" w:rsidTr="001041C5">
        <w:trPr>
          <w:trHeight w:val="227"/>
        </w:trPr>
        <w:tc>
          <w:tcPr>
            <w:tcW w:w="1879" w:type="dxa"/>
            <w:vAlign w:val="center"/>
          </w:tcPr>
          <w:p w14:paraId="44B48336" w14:textId="242C1A2F"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Belarus</w:t>
            </w:r>
          </w:p>
        </w:tc>
        <w:tc>
          <w:tcPr>
            <w:tcW w:w="1879" w:type="dxa"/>
            <w:vAlign w:val="center"/>
          </w:tcPr>
          <w:p w14:paraId="5C1A80E3" w14:textId="507C62F2"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Georgia</w:t>
            </w:r>
          </w:p>
        </w:tc>
        <w:tc>
          <w:tcPr>
            <w:tcW w:w="1879" w:type="dxa"/>
            <w:vAlign w:val="center"/>
          </w:tcPr>
          <w:p w14:paraId="7FCF6F3C" w14:textId="6D3AF50E"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Jordan</w:t>
            </w:r>
          </w:p>
        </w:tc>
        <w:tc>
          <w:tcPr>
            <w:tcW w:w="1879" w:type="dxa"/>
            <w:vAlign w:val="center"/>
          </w:tcPr>
          <w:p w14:paraId="53EB4AC7" w14:textId="09EDF412"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Peru</w:t>
            </w:r>
          </w:p>
        </w:tc>
        <w:tc>
          <w:tcPr>
            <w:tcW w:w="1880" w:type="dxa"/>
            <w:vAlign w:val="center"/>
          </w:tcPr>
          <w:p w14:paraId="04A0A969" w14:textId="3E8F8736" w:rsidR="00A16EC0" w:rsidRPr="003B073A" w:rsidRDefault="00A16EC0" w:rsidP="00A16EC0">
            <w:pPr>
              <w:jc w:val="center"/>
            </w:pPr>
            <w:r w:rsidRPr="003B073A">
              <w:rPr>
                <w:rFonts w:ascii="Times New Roman" w:eastAsia="Times New Roman" w:hAnsi="Times New Roman" w:cs="Times New Roman"/>
                <w:color w:val="000000"/>
                <w:kern w:val="0"/>
                <w:sz w:val="16"/>
                <w:szCs w:val="16"/>
                <w:lang w:eastAsia="pl-PL"/>
                <w14:ligatures w14:val="none"/>
              </w:rPr>
              <w:t>Ukraine</w:t>
            </w:r>
          </w:p>
        </w:tc>
      </w:tr>
      <w:tr w:rsidR="00A16EC0" w14:paraId="42B61082" w14:textId="77777777" w:rsidTr="001041C5">
        <w:trPr>
          <w:trHeight w:val="227"/>
        </w:trPr>
        <w:tc>
          <w:tcPr>
            <w:tcW w:w="1879" w:type="dxa"/>
            <w:vAlign w:val="center"/>
          </w:tcPr>
          <w:p w14:paraId="024FCFC6" w14:textId="76D15061" w:rsidR="006316A9" w:rsidRPr="00E05A3A" w:rsidRDefault="00A16EC0" w:rsidP="00E05A3A">
            <w:pPr>
              <w:jc w:val="center"/>
              <w:rPr>
                <w:rFonts w:ascii="Times New Roman" w:eastAsia="Times New Roman" w:hAnsi="Times New Roman" w:cs="Times New Roman"/>
                <w:color w:val="000000"/>
                <w:kern w:val="0"/>
                <w:sz w:val="16"/>
                <w:szCs w:val="16"/>
                <w:lang w:eastAsia="pl-PL"/>
                <w14:ligatures w14:val="none"/>
              </w:rPr>
            </w:pPr>
            <w:r w:rsidRPr="00A16EC0">
              <w:rPr>
                <w:rFonts w:ascii="Times New Roman" w:eastAsia="Times New Roman" w:hAnsi="Times New Roman" w:cs="Times New Roman"/>
                <w:color w:val="000000"/>
                <w:kern w:val="0"/>
                <w:sz w:val="16"/>
                <w:szCs w:val="16"/>
                <w:lang w:eastAsia="pl-PL"/>
                <w14:ligatures w14:val="none"/>
              </w:rPr>
              <w:t>Switzerlan</w:t>
            </w:r>
            <w:r w:rsidR="00E05A3A">
              <w:rPr>
                <w:rFonts w:ascii="Times New Roman" w:eastAsia="Times New Roman" w:hAnsi="Times New Roman" w:cs="Times New Roman"/>
                <w:color w:val="000000"/>
                <w:kern w:val="0"/>
                <w:sz w:val="16"/>
                <w:szCs w:val="16"/>
                <w:lang w:eastAsia="pl-PL"/>
                <w14:ligatures w14:val="none"/>
              </w:rPr>
              <w:t>d</w:t>
            </w:r>
          </w:p>
        </w:tc>
        <w:tc>
          <w:tcPr>
            <w:tcW w:w="1879" w:type="dxa"/>
            <w:vAlign w:val="center"/>
          </w:tcPr>
          <w:p w14:paraId="4AE29C12" w14:textId="4EECAC10"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Greece</w:t>
            </w:r>
          </w:p>
        </w:tc>
        <w:tc>
          <w:tcPr>
            <w:tcW w:w="1879" w:type="dxa"/>
            <w:vAlign w:val="center"/>
          </w:tcPr>
          <w:p w14:paraId="728A40C5" w14:textId="09D80C6E"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Japan</w:t>
            </w:r>
          </w:p>
        </w:tc>
        <w:tc>
          <w:tcPr>
            <w:tcW w:w="1879" w:type="dxa"/>
            <w:vAlign w:val="center"/>
          </w:tcPr>
          <w:p w14:paraId="3CE3BB6E" w14:textId="08B91D6D"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Poland</w:t>
            </w:r>
          </w:p>
        </w:tc>
        <w:tc>
          <w:tcPr>
            <w:tcW w:w="1880" w:type="dxa"/>
            <w:vAlign w:val="center"/>
          </w:tcPr>
          <w:p w14:paraId="079A3A2A" w14:textId="23430B4B" w:rsidR="00A16EC0" w:rsidRPr="003B073A" w:rsidRDefault="00A16EC0" w:rsidP="00A16EC0">
            <w:pPr>
              <w:jc w:val="center"/>
            </w:pPr>
            <w:r w:rsidRPr="003B073A">
              <w:rPr>
                <w:rFonts w:ascii="Times New Roman" w:eastAsia="Times New Roman" w:hAnsi="Times New Roman" w:cs="Times New Roman"/>
                <w:color w:val="000000"/>
                <w:kern w:val="0"/>
                <w:sz w:val="16"/>
                <w:szCs w:val="16"/>
                <w:lang w:eastAsia="pl-PL"/>
                <w14:ligatures w14:val="none"/>
              </w:rPr>
              <w:t>Uruguay</w:t>
            </w:r>
          </w:p>
        </w:tc>
      </w:tr>
      <w:tr w:rsidR="00A16EC0" w14:paraId="1BEA73E8" w14:textId="77777777" w:rsidTr="001041C5">
        <w:trPr>
          <w:trHeight w:val="227"/>
        </w:trPr>
        <w:tc>
          <w:tcPr>
            <w:tcW w:w="1879" w:type="dxa"/>
            <w:vAlign w:val="center"/>
          </w:tcPr>
          <w:p w14:paraId="5DA42E5B" w14:textId="3E765ED0"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Costa Rica</w:t>
            </w:r>
          </w:p>
        </w:tc>
        <w:tc>
          <w:tcPr>
            <w:tcW w:w="1879" w:type="dxa"/>
            <w:vAlign w:val="center"/>
          </w:tcPr>
          <w:p w14:paraId="7E933ECF" w14:textId="6891CCF5"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Croatia</w:t>
            </w:r>
          </w:p>
        </w:tc>
        <w:tc>
          <w:tcPr>
            <w:tcW w:w="1879" w:type="dxa"/>
            <w:vAlign w:val="center"/>
          </w:tcPr>
          <w:p w14:paraId="71DD7EA9" w14:textId="406192A1"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Kazakhstan</w:t>
            </w:r>
          </w:p>
        </w:tc>
        <w:tc>
          <w:tcPr>
            <w:tcW w:w="1879" w:type="dxa"/>
            <w:vAlign w:val="center"/>
          </w:tcPr>
          <w:p w14:paraId="59511626" w14:textId="40AA8BA1"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Portugal</w:t>
            </w:r>
          </w:p>
        </w:tc>
        <w:tc>
          <w:tcPr>
            <w:tcW w:w="1880" w:type="dxa"/>
          </w:tcPr>
          <w:p w14:paraId="16CB9A48" w14:textId="77777777" w:rsidR="00A16EC0" w:rsidRDefault="00A16EC0" w:rsidP="00A16EC0">
            <w:pPr>
              <w:jc w:val="center"/>
            </w:pPr>
          </w:p>
        </w:tc>
      </w:tr>
      <w:tr w:rsidR="00A16EC0" w14:paraId="5F3457DE" w14:textId="77777777" w:rsidTr="001041C5">
        <w:trPr>
          <w:trHeight w:val="227"/>
        </w:trPr>
        <w:tc>
          <w:tcPr>
            <w:tcW w:w="1879" w:type="dxa"/>
            <w:vAlign w:val="center"/>
          </w:tcPr>
          <w:p w14:paraId="0C6D4428" w14:textId="5E202C13"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Germany</w:t>
            </w:r>
          </w:p>
        </w:tc>
        <w:tc>
          <w:tcPr>
            <w:tcW w:w="1879" w:type="dxa"/>
            <w:vAlign w:val="center"/>
          </w:tcPr>
          <w:p w14:paraId="56DC60D6" w14:textId="3C70C977"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Hungary</w:t>
            </w:r>
          </w:p>
        </w:tc>
        <w:tc>
          <w:tcPr>
            <w:tcW w:w="1879" w:type="dxa"/>
            <w:vAlign w:val="center"/>
          </w:tcPr>
          <w:p w14:paraId="5F7BD552" w14:textId="7A430CF1"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Lithuania</w:t>
            </w:r>
          </w:p>
        </w:tc>
        <w:tc>
          <w:tcPr>
            <w:tcW w:w="1879" w:type="dxa"/>
            <w:vAlign w:val="center"/>
          </w:tcPr>
          <w:p w14:paraId="2CB393FD" w14:textId="69BB7FB2" w:rsidR="00A16EC0" w:rsidRPr="00A16EC0" w:rsidRDefault="00A16EC0" w:rsidP="00A16EC0">
            <w:pPr>
              <w:jc w:val="center"/>
            </w:pPr>
            <w:r w:rsidRPr="00A16EC0">
              <w:rPr>
                <w:rFonts w:ascii="Times New Roman" w:eastAsia="Times New Roman" w:hAnsi="Times New Roman" w:cs="Times New Roman"/>
                <w:color w:val="000000"/>
                <w:kern w:val="0"/>
                <w:sz w:val="16"/>
                <w:szCs w:val="16"/>
                <w:lang w:eastAsia="pl-PL"/>
                <w14:ligatures w14:val="none"/>
              </w:rPr>
              <w:t>Romania</w:t>
            </w:r>
          </w:p>
        </w:tc>
        <w:tc>
          <w:tcPr>
            <w:tcW w:w="1880" w:type="dxa"/>
          </w:tcPr>
          <w:p w14:paraId="00412BA7" w14:textId="77777777" w:rsidR="00A16EC0" w:rsidRDefault="00A16EC0" w:rsidP="00A16EC0">
            <w:pPr>
              <w:jc w:val="center"/>
            </w:pPr>
          </w:p>
        </w:tc>
      </w:tr>
    </w:tbl>
    <w:p w14:paraId="0635BC4A" w14:textId="60930C5C" w:rsidR="00574B2C" w:rsidRDefault="00E02C8D" w:rsidP="00EF1128">
      <w:pPr>
        <w:pStyle w:val="Legenda"/>
        <w:keepNext/>
        <w:jc w:val="center"/>
      </w:pPr>
      <w:r>
        <w:t>Źródło: opracowanie</w:t>
      </w:r>
      <w:r w:rsidR="009A3AF5">
        <w:t xml:space="preserve"> własne</w:t>
      </w:r>
    </w:p>
    <w:p w14:paraId="1862C7AA" w14:textId="5E29B8DD" w:rsidR="00574B2C" w:rsidRDefault="00C609F2" w:rsidP="00DB1843">
      <w:pPr>
        <w:jc w:val="both"/>
      </w:pPr>
      <w:r>
        <w:t xml:space="preserve">W </w:t>
      </w:r>
      <w:r w:rsidR="005F6271">
        <w:t xml:space="preserve">niniejszej </w:t>
      </w:r>
      <w:r>
        <w:t>pracy</w:t>
      </w:r>
      <w:r w:rsidR="005F6271">
        <w:t>,</w:t>
      </w:r>
      <w:r>
        <w:t xml:space="preserve"> do</w:t>
      </w:r>
      <w:r w:rsidR="00574B2C">
        <w:t xml:space="preserve"> utworzenia rankingu </w:t>
      </w:r>
      <w:r>
        <w:t>wymienionych krajów</w:t>
      </w:r>
      <w:r w:rsidR="005F6271">
        <w:t>,</w:t>
      </w:r>
      <w:r>
        <w:t xml:space="preserve"> </w:t>
      </w:r>
      <w:r w:rsidR="00574B2C">
        <w:t>wzięto pod uwagę 20</w:t>
      </w:r>
      <w:r w:rsidR="00F140C3">
        <w:t> </w:t>
      </w:r>
      <w:r w:rsidR="00574B2C">
        <w:t xml:space="preserve">zmiennych diagnostycznych dotyczących 5 obszarów </w:t>
      </w:r>
      <w:r w:rsidR="005F6271">
        <w:t xml:space="preserve">związanych z </w:t>
      </w:r>
      <w:r w:rsidR="00574B2C">
        <w:t>byci</w:t>
      </w:r>
      <w:r w:rsidR="005F6271">
        <w:t>em</w:t>
      </w:r>
      <w:r w:rsidR="00574B2C">
        <w:t xml:space="preserve"> rodzicem: </w:t>
      </w:r>
      <w:r w:rsidR="00574B2C" w:rsidRPr="00574B2C">
        <w:rPr>
          <w:b/>
          <w:bCs/>
        </w:rPr>
        <w:t>środowisko</w:t>
      </w:r>
      <w:r w:rsidR="00574B2C">
        <w:t xml:space="preserve">, </w:t>
      </w:r>
      <w:r w:rsidR="00B77C55" w:rsidRPr="00574B2C">
        <w:rPr>
          <w:b/>
          <w:bCs/>
        </w:rPr>
        <w:t>praca</w:t>
      </w:r>
      <w:r w:rsidR="00B77C55">
        <w:t xml:space="preserve">, </w:t>
      </w:r>
      <w:r w:rsidR="00B77C55" w:rsidRPr="00B77C55">
        <w:rPr>
          <w:b/>
          <w:bCs/>
        </w:rPr>
        <w:t>państwo</w:t>
      </w:r>
      <w:r w:rsidR="00574B2C">
        <w:t xml:space="preserve">, </w:t>
      </w:r>
      <w:r w:rsidR="00574B2C" w:rsidRPr="00574B2C">
        <w:rPr>
          <w:b/>
          <w:bCs/>
        </w:rPr>
        <w:t>zdrowie</w:t>
      </w:r>
      <w:r w:rsidR="00574B2C">
        <w:t xml:space="preserve">, </w:t>
      </w:r>
      <w:r w:rsidR="00574B2C" w:rsidRPr="00574B2C">
        <w:rPr>
          <w:b/>
          <w:bCs/>
        </w:rPr>
        <w:t>szkolnictwo</w:t>
      </w:r>
      <w:r w:rsidR="00574B2C">
        <w:t>.</w:t>
      </w:r>
      <w:r w:rsidR="009E5A12">
        <w:t xml:space="preserve"> </w:t>
      </w:r>
    </w:p>
    <w:p w14:paraId="49B5711B" w14:textId="58A1348B" w:rsidR="00A13CA1" w:rsidRPr="00197431" w:rsidRDefault="00480E0E" w:rsidP="00DC018B">
      <w:pPr>
        <w:jc w:val="both"/>
      </w:pPr>
      <w:r>
        <w:lastRenderedPageBreak/>
        <w:t>W</w:t>
      </w:r>
      <w:r w:rsidR="00574B2C">
        <w:t xml:space="preserve"> kategorii </w:t>
      </w:r>
      <w:r w:rsidR="00574B2C" w:rsidRPr="008B7F49">
        <w:rPr>
          <w:b/>
          <w:bCs/>
        </w:rPr>
        <w:t>środowisko</w:t>
      </w:r>
      <w:r w:rsidR="00574B2C">
        <w:t xml:space="preserve"> zidentyfikowano dwie zmienne diagnostyczne: </w:t>
      </w:r>
      <w:r>
        <w:t>o</w:t>
      </w:r>
      <w:r w:rsidR="00574B2C">
        <w:t>dsetek powierzchni państwowej pokrytej terenami leśnymi oraz całkowit</w:t>
      </w:r>
      <w:r>
        <w:t>ą</w:t>
      </w:r>
      <w:r w:rsidR="00574B2C">
        <w:t xml:space="preserve"> emisj</w:t>
      </w:r>
      <w:r>
        <w:t>ę</w:t>
      </w:r>
      <w:r w:rsidR="00574B2C">
        <w:t xml:space="preserve"> </w:t>
      </w:r>
      <w:r w:rsidR="00E85818">
        <w:t xml:space="preserve">CO2 </w:t>
      </w:r>
      <w:r w:rsidR="00574B2C">
        <w:t>na obywatela danego państwa</w:t>
      </w:r>
      <w:r w:rsidR="00242F79">
        <w:t xml:space="preserve"> (podan</w:t>
      </w:r>
      <w:r>
        <w:t>ą</w:t>
      </w:r>
      <w:r w:rsidR="00242F79">
        <w:t xml:space="preserve"> w tonach)</w:t>
      </w:r>
      <w:r w:rsidR="00574B2C">
        <w:t>.</w:t>
      </w:r>
      <w:r w:rsidR="002913A3">
        <w:t xml:space="preserve"> Dane te pobrano ze stron </w:t>
      </w:r>
      <w:r w:rsidR="003038DA" w:rsidRPr="003038DA">
        <w:t>Food and Agriculture Organization of the United Nations</w:t>
      </w:r>
      <w:r w:rsidR="003038DA" w:rsidRPr="003038DA" w:rsidDel="003038DA">
        <w:t xml:space="preserve"> </w:t>
      </w:r>
      <w:r w:rsidR="002913A3">
        <w:t xml:space="preserve">[11] oraz </w:t>
      </w:r>
      <w:r w:rsidR="00393C89">
        <w:t xml:space="preserve">Gapminder </w:t>
      </w:r>
      <w:r w:rsidR="002913A3">
        <w:t>[12]</w:t>
      </w:r>
      <w:r w:rsidR="00B249F0">
        <w:t xml:space="preserve"> </w:t>
      </w:r>
      <w:r>
        <w:t>Czynniki te zostały uwzględnione</w:t>
      </w:r>
      <w:r w:rsidR="009500C6">
        <w:t xml:space="preserve"> w </w:t>
      </w:r>
      <w:r w:rsidR="00DF55A8">
        <w:t>badaniu,</w:t>
      </w:r>
      <w:r w:rsidR="009500C6">
        <w:t xml:space="preserve"> </w:t>
      </w:r>
      <w:r w:rsidR="00461A27">
        <w:t>ponieważ stan środowiska w</w:t>
      </w:r>
      <w:r w:rsidR="00DC018B">
        <w:t> </w:t>
      </w:r>
      <w:r w:rsidR="00461A27">
        <w:t xml:space="preserve">jakim </w:t>
      </w:r>
      <w:r>
        <w:t xml:space="preserve">ludzie żyją </w:t>
      </w:r>
      <w:r w:rsidR="00461A27">
        <w:t xml:space="preserve">bezpośrednio wpływa na </w:t>
      </w:r>
      <w:r>
        <w:t xml:space="preserve">ich </w:t>
      </w:r>
      <w:r w:rsidR="00461A27">
        <w:t>zdrowie</w:t>
      </w:r>
      <w:r>
        <w:t>,</w:t>
      </w:r>
      <w:r w:rsidR="00461A27">
        <w:t xml:space="preserve"> co przekłada się na</w:t>
      </w:r>
      <w:r w:rsidR="00FC502E">
        <w:t xml:space="preserve"> </w:t>
      </w:r>
      <w:r w:rsidR="00461A27">
        <w:t>jakość</w:t>
      </w:r>
      <w:r>
        <w:t xml:space="preserve"> ich</w:t>
      </w:r>
      <w:r w:rsidR="00461A27">
        <w:t xml:space="preserve"> życia</w:t>
      </w:r>
      <w:r w:rsidR="00FB2C41">
        <w:t>.</w:t>
      </w:r>
      <w:r w:rsidR="0080206E">
        <w:t xml:space="preserve"> Dla rozwoju dziecka również bardzo ważny </w:t>
      </w:r>
      <w:r>
        <w:t xml:space="preserve">jest </w:t>
      </w:r>
      <w:r w:rsidR="0080206E">
        <w:t xml:space="preserve">kontakt z naturą </w:t>
      </w:r>
      <w:r w:rsidR="00F77F40">
        <w:br/>
      </w:r>
      <w:r w:rsidR="0080206E">
        <w:t xml:space="preserve">i przebywanie na </w:t>
      </w:r>
      <w:r w:rsidR="00C21746">
        <w:t>świeżym</w:t>
      </w:r>
      <w:r w:rsidR="0080206E">
        <w:t xml:space="preserve"> </w:t>
      </w:r>
      <w:r w:rsidR="00DF55A8">
        <w:t>powietrzu,</w:t>
      </w:r>
      <w:r w:rsidR="0080206E">
        <w:t xml:space="preserve"> na przykład w</w:t>
      </w:r>
      <w:r w:rsidR="00CF57AF">
        <w:t> </w:t>
      </w:r>
      <w:r w:rsidR="0080206E">
        <w:t xml:space="preserve"> celu rozwoju odpowiedniego systemu odpornościowego.</w:t>
      </w:r>
    </w:p>
    <w:p w14:paraId="31FC0B2C" w14:textId="36BABDFA" w:rsidR="00CD7D45" w:rsidRDefault="00242F79" w:rsidP="00DC018B">
      <w:pPr>
        <w:jc w:val="both"/>
      </w:pPr>
      <w:r>
        <w:t>W</w:t>
      </w:r>
      <w:r w:rsidR="00675239">
        <w:t xml:space="preserve"> tabeli 4 przedstawiono w</w:t>
      </w:r>
      <w:r>
        <w:t xml:space="preserve">artości </w:t>
      </w:r>
      <w:r w:rsidR="00A13CA1">
        <w:t xml:space="preserve">statystyk opisowych </w:t>
      </w:r>
      <w:r>
        <w:t xml:space="preserve">zmiennych </w:t>
      </w:r>
      <w:r w:rsidR="00675239">
        <w:t>uwzględnionych w</w:t>
      </w:r>
      <w:r w:rsidR="00F140C3">
        <w:t> </w:t>
      </w:r>
      <w:r w:rsidR="00675239">
        <w:t xml:space="preserve"> kategorii środowisko</w:t>
      </w:r>
      <w:r w:rsidR="00880117">
        <w:t>.</w:t>
      </w:r>
      <w:r w:rsidR="00891986">
        <w:t xml:space="preserve"> Zmienna </w:t>
      </w:r>
      <w:r w:rsidR="00891986" w:rsidRPr="003A4B89">
        <w:rPr>
          <w:i/>
          <w:iCs/>
        </w:rPr>
        <w:t>Tereny leśne</w:t>
      </w:r>
      <w:r w:rsidR="00891986">
        <w:t xml:space="preserve"> jest zakwalifikowana jako stymulanta</w:t>
      </w:r>
      <w:r w:rsidR="00E85818">
        <w:t>,</w:t>
      </w:r>
      <w:r w:rsidR="00AC6B47">
        <w:t xml:space="preserve"> ponieważ większa </w:t>
      </w:r>
      <w:r w:rsidR="00C9634A">
        <w:t>ilość</w:t>
      </w:r>
      <w:r w:rsidR="00AC6B47">
        <w:t xml:space="preserve"> terenów zielonych </w:t>
      </w:r>
      <w:r w:rsidR="00140948">
        <w:t>sprzyja rodzinom</w:t>
      </w:r>
      <w:r w:rsidR="00E85818">
        <w:t>. Z</w:t>
      </w:r>
      <w:r w:rsidR="00891986">
        <w:t xml:space="preserve">mienna </w:t>
      </w:r>
      <w:r w:rsidR="00891986" w:rsidRPr="003A4B89">
        <w:rPr>
          <w:i/>
          <w:iCs/>
        </w:rPr>
        <w:t>Emisja CO2</w:t>
      </w:r>
      <w:r w:rsidR="00891986">
        <w:t xml:space="preserve"> jest zakwalifikowana jako destymulanta</w:t>
      </w:r>
      <w:r w:rsidR="00E85818">
        <w:t>,</w:t>
      </w:r>
      <w:r w:rsidR="00140948">
        <w:t xml:space="preserve"> ponieważ gorsza </w:t>
      </w:r>
      <w:r w:rsidR="00C9634A">
        <w:t>jakość</w:t>
      </w:r>
      <w:r w:rsidR="00140948">
        <w:t xml:space="preserve"> powietrza</w:t>
      </w:r>
      <w:r w:rsidR="00C9634A">
        <w:t xml:space="preserve"> bezpośrednio zagraża zdrowiu</w:t>
      </w:r>
      <w:r w:rsidR="00891986">
        <w:t>.</w:t>
      </w:r>
      <w:r w:rsidR="00EF79A1">
        <w:t xml:space="preserve"> W przypadku obydwóch zmiennych można stwierdzić znaczne zróżnicowanie wśród badanych państw. Najwięcej terenów leśnych jest w Finlandii, a najmniej w Islandii, co wynika z ciężkich warunków pogodowych jakie występują w tym kraju. Najgorszą jakość powietrza zaobserwowano w</w:t>
      </w:r>
      <w:r w:rsidR="00F140C3">
        <w:t> </w:t>
      </w:r>
      <w:r w:rsidR="00EF79A1">
        <w:t xml:space="preserve">Kazachstanie, a najlepszą </w:t>
      </w:r>
      <w:r w:rsidR="00E018D3">
        <w:t xml:space="preserve">w </w:t>
      </w:r>
      <w:r w:rsidR="0036569E">
        <w:t>Kostaryce</w:t>
      </w:r>
      <w:r w:rsidR="00EF79A1">
        <w:t xml:space="preserve">.  </w:t>
      </w:r>
    </w:p>
    <w:p w14:paraId="202DEBC4" w14:textId="0B9CA07A" w:rsidR="009776AE" w:rsidRDefault="009776AE" w:rsidP="001041C5">
      <w:pPr>
        <w:pStyle w:val="Legenda"/>
        <w:jc w:val="center"/>
      </w:pPr>
      <w:r w:rsidRPr="001041C5">
        <w:rPr>
          <w:b/>
          <w:bCs/>
        </w:rPr>
        <w:t>Tabela</w:t>
      </w:r>
      <w:r>
        <w:t xml:space="preserve">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4</w:t>
      </w:r>
      <w:r w:rsidRPr="001041C5">
        <w:rPr>
          <w:b/>
          <w:bCs/>
          <w:noProof/>
        </w:rPr>
        <w:fldChar w:fldCharType="end"/>
      </w:r>
      <w:r>
        <w:t xml:space="preserve"> Wartości statystyk opisowych zmiennych z obszaru "Środowisko"</w:t>
      </w:r>
    </w:p>
    <w:tbl>
      <w:tblPr>
        <w:tblW w:w="3741" w:type="dxa"/>
        <w:jc w:val="center"/>
        <w:tblCellMar>
          <w:left w:w="70" w:type="dxa"/>
          <w:right w:w="70" w:type="dxa"/>
        </w:tblCellMar>
        <w:tblLook w:val="04A0" w:firstRow="1" w:lastRow="0" w:firstColumn="1" w:lastColumn="0" w:noHBand="0" w:noVBand="1"/>
      </w:tblPr>
      <w:tblGrid>
        <w:gridCol w:w="1247"/>
        <w:gridCol w:w="1247"/>
        <w:gridCol w:w="1247"/>
      </w:tblGrid>
      <w:tr w:rsidR="009C5C3C" w:rsidRPr="009C5C3C" w14:paraId="4628026B" w14:textId="77777777" w:rsidTr="00876BEB">
        <w:trPr>
          <w:trHeight w:val="567"/>
          <w:jc w:val="center"/>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467AF" w14:textId="2024DF38" w:rsidR="009C5C3C" w:rsidRPr="009C5C3C" w:rsidRDefault="009C5C3C" w:rsidP="009C5C3C">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9C5C3C">
              <w:rPr>
                <w:rFonts w:ascii="Times New Roman" w:eastAsia="Times New Roman" w:hAnsi="Times New Roman" w:cs="Times New Roman"/>
                <w:b/>
                <w:bCs/>
                <w:color w:val="000000"/>
                <w:kern w:val="0"/>
                <w:sz w:val="16"/>
                <w:szCs w:val="16"/>
                <w:lang w:eastAsia="pl-PL"/>
                <w14:ligatures w14:val="none"/>
              </w:rPr>
              <w:t>Statystyk</w:t>
            </w:r>
            <w:r w:rsidR="00DA0917">
              <w:rPr>
                <w:rFonts w:ascii="Times New Roman" w:eastAsia="Times New Roman" w:hAnsi="Times New Roman" w:cs="Times New Roman"/>
                <w:b/>
                <w:bCs/>
                <w:color w:val="000000"/>
                <w:kern w:val="0"/>
                <w:sz w:val="16"/>
                <w:szCs w:val="16"/>
                <w:lang w:eastAsia="pl-PL"/>
                <w14:ligatures w14:val="none"/>
              </w:rPr>
              <w:t>a</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700A568C" w14:textId="77777777" w:rsidR="009C5C3C" w:rsidRPr="009C5C3C" w:rsidRDefault="009C5C3C" w:rsidP="009C5C3C">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9C5C3C">
              <w:rPr>
                <w:rFonts w:ascii="Times New Roman" w:eastAsia="Times New Roman" w:hAnsi="Times New Roman" w:cs="Times New Roman"/>
                <w:b/>
                <w:bCs/>
                <w:color w:val="000000"/>
                <w:kern w:val="0"/>
                <w:sz w:val="16"/>
                <w:szCs w:val="16"/>
                <w:lang w:eastAsia="pl-PL"/>
                <w14:ligatures w14:val="none"/>
              </w:rPr>
              <w:t xml:space="preserve">Tereny leśne </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57A73EFB" w14:textId="77777777" w:rsidR="009C5C3C" w:rsidRPr="009C5C3C" w:rsidRDefault="009C5C3C" w:rsidP="009C5C3C">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9C5C3C">
              <w:rPr>
                <w:rFonts w:ascii="Times New Roman" w:eastAsia="Times New Roman" w:hAnsi="Times New Roman" w:cs="Times New Roman"/>
                <w:b/>
                <w:bCs/>
                <w:color w:val="000000"/>
                <w:kern w:val="0"/>
                <w:sz w:val="16"/>
                <w:szCs w:val="16"/>
                <w:lang w:eastAsia="pl-PL"/>
                <w14:ligatures w14:val="none"/>
              </w:rPr>
              <w:t>Emisja CO2</w:t>
            </w:r>
          </w:p>
        </w:tc>
      </w:tr>
      <w:tr w:rsidR="009C5C3C" w:rsidRPr="009C5C3C" w14:paraId="0EC3DD2B"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07F1978B"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Średnia</w:t>
            </w:r>
          </w:p>
        </w:tc>
        <w:tc>
          <w:tcPr>
            <w:tcW w:w="1247" w:type="dxa"/>
            <w:tcBorders>
              <w:top w:val="nil"/>
              <w:left w:val="nil"/>
              <w:bottom w:val="single" w:sz="4" w:space="0" w:color="auto"/>
              <w:right w:val="single" w:sz="4" w:space="0" w:color="auto"/>
            </w:tcBorders>
            <w:shd w:val="clear" w:color="auto" w:fill="auto"/>
            <w:noWrap/>
            <w:vAlign w:val="center"/>
            <w:hideMark/>
          </w:tcPr>
          <w:p w14:paraId="5A4F6CB6"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36,50</w:t>
            </w:r>
          </w:p>
        </w:tc>
        <w:tc>
          <w:tcPr>
            <w:tcW w:w="1247" w:type="dxa"/>
            <w:tcBorders>
              <w:top w:val="nil"/>
              <w:left w:val="nil"/>
              <w:bottom w:val="single" w:sz="4" w:space="0" w:color="auto"/>
              <w:right w:val="single" w:sz="4" w:space="0" w:color="auto"/>
            </w:tcBorders>
            <w:shd w:val="clear" w:color="auto" w:fill="auto"/>
            <w:noWrap/>
            <w:vAlign w:val="center"/>
            <w:hideMark/>
          </w:tcPr>
          <w:p w14:paraId="340A6B51"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5,06</w:t>
            </w:r>
          </w:p>
        </w:tc>
      </w:tr>
      <w:tr w:rsidR="009C5C3C" w:rsidRPr="009C5C3C" w14:paraId="55E496A4"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0B086CD4"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Odchylenie standardowe</w:t>
            </w:r>
          </w:p>
        </w:tc>
        <w:tc>
          <w:tcPr>
            <w:tcW w:w="1247" w:type="dxa"/>
            <w:tcBorders>
              <w:top w:val="nil"/>
              <w:left w:val="nil"/>
              <w:bottom w:val="single" w:sz="4" w:space="0" w:color="auto"/>
              <w:right w:val="single" w:sz="4" w:space="0" w:color="auto"/>
            </w:tcBorders>
            <w:shd w:val="clear" w:color="auto" w:fill="auto"/>
            <w:noWrap/>
            <w:vAlign w:val="center"/>
            <w:hideMark/>
          </w:tcPr>
          <w:p w14:paraId="5D43A8F3"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19,31</w:t>
            </w:r>
          </w:p>
        </w:tc>
        <w:tc>
          <w:tcPr>
            <w:tcW w:w="1247" w:type="dxa"/>
            <w:tcBorders>
              <w:top w:val="nil"/>
              <w:left w:val="nil"/>
              <w:bottom w:val="single" w:sz="4" w:space="0" w:color="auto"/>
              <w:right w:val="single" w:sz="4" w:space="0" w:color="auto"/>
            </w:tcBorders>
            <w:shd w:val="clear" w:color="auto" w:fill="auto"/>
            <w:noWrap/>
            <w:vAlign w:val="center"/>
            <w:hideMark/>
          </w:tcPr>
          <w:p w14:paraId="07B56B5D"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2,65</w:t>
            </w:r>
          </w:p>
        </w:tc>
      </w:tr>
      <w:tr w:rsidR="009C5C3C" w:rsidRPr="009C5C3C" w14:paraId="6D1070C3"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3D73F2D6"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 xml:space="preserve">Współczynnik zmienności </w:t>
            </w:r>
          </w:p>
        </w:tc>
        <w:tc>
          <w:tcPr>
            <w:tcW w:w="1247" w:type="dxa"/>
            <w:tcBorders>
              <w:top w:val="nil"/>
              <w:left w:val="nil"/>
              <w:bottom w:val="single" w:sz="4" w:space="0" w:color="auto"/>
              <w:right w:val="single" w:sz="4" w:space="0" w:color="auto"/>
            </w:tcBorders>
            <w:shd w:val="clear" w:color="auto" w:fill="auto"/>
            <w:noWrap/>
            <w:vAlign w:val="center"/>
            <w:hideMark/>
          </w:tcPr>
          <w:p w14:paraId="2437CCBE"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0,53</w:t>
            </w:r>
          </w:p>
        </w:tc>
        <w:tc>
          <w:tcPr>
            <w:tcW w:w="1247" w:type="dxa"/>
            <w:tcBorders>
              <w:top w:val="nil"/>
              <w:left w:val="nil"/>
              <w:bottom w:val="single" w:sz="4" w:space="0" w:color="auto"/>
              <w:right w:val="single" w:sz="4" w:space="0" w:color="auto"/>
            </w:tcBorders>
            <w:shd w:val="clear" w:color="auto" w:fill="auto"/>
            <w:noWrap/>
            <w:vAlign w:val="center"/>
            <w:hideMark/>
          </w:tcPr>
          <w:p w14:paraId="0BB65611"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0,52</w:t>
            </w:r>
          </w:p>
        </w:tc>
      </w:tr>
      <w:tr w:rsidR="009C5C3C" w:rsidRPr="009C5C3C" w14:paraId="6635355A"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2AC2D796"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Max</w:t>
            </w:r>
          </w:p>
        </w:tc>
        <w:tc>
          <w:tcPr>
            <w:tcW w:w="1247" w:type="dxa"/>
            <w:tcBorders>
              <w:top w:val="nil"/>
              <w:left w:val="nil"/>
              <w:bottom w:val="single" w:sz="4" w:space="0" w:color="auto"/>
              <w:right w:val="single" w:sz="4" w:space="0" w:color="auto"/>
            </w:tcBorders>
            <w:shd w:val="clear" w:color="auto" w:fill="auto"/>
            <w:noWrap/>
            <w:vAlign w:val="center"/>
            <w:hideMark/>
          </w:tcPr>
          <w:p w14:paraId="0FD55AF4"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73,70</w:t>
            </w:r>
          </w:p>
        </w:tc>
        <w:tc>
          <w:tcPr>
            <w:tcW w:w="1247" w:type="dxa"/>
            <w:tcBorders>
              <w:top w:val="nil"/>
              <w:left w:val="nil"/>
              <w:bottom w:val="single" w:sz="4" w:space="0" w:color="auto"/>
              <w:right w:val="single" w:sz="4" w:space="0" w:color="auto"/>
            </w:tcBorders>
            <w:shd w:val="clear" w:color="auto" w:fill="auto"/>
            <w:noWrap/>
            <w:vAlign w:val="center"/>
            <w:hideMark/>
          </w:tcPr>
          <w:p w14:paraId="070F04BB"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14,40</w:t>
            </w:r>
          </w:p>
        </w:tc>
      </w:tr>
      <w:tr w:rsidR="009C5C3C" w:rsidRPr="009C5C3C" w14:paraId="6F3CCDAE"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224C991C"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Min</w:t>
            </w:r>
          </w:p>
        </w:tc>
        <w:tc>
          <w:tcPr>
            <w:tcW w:w="1247" w:type="dxa"/>
            <w:tcBorders>
              <w:top w:val="nil"/>
              <w:left w:val="nil"/>
              <w:bottom w:val="single" w:sz="4" w:space="0" w:color="auto"/>
              <w:right w:val="single" w:sz="4" w:space="0" w:color="auto"/>
            </w:tcBorders>
            <w:shd w:val="clear" w:color="auto" w:fill="auto"/>
            <w:noWrap/>
            <w:vAlign w:val="center"/>
            <w:hideMark/>
          </w:tcPr>
          <w:p w14:paraId="6F9A91B9"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0,50</w:t>
            </w:r>
          </w:p>
        </w:tc>
        <w:tc>
          <w:tcPr>
            <w:tcW w:w="1247" w:type="dxa"/>
            <w:tcBorders>
              <w:top w:val="nil"/>
              <w:left w:val="nil"/>
              <w:bottom w:val="single" w:sz="4" w:space="0" w:color="auto"/>
              <w:right w:val="single" w:sz="4" w:space="0" w:color="auto"/>
            </w:tcBorders>
            <w:shd w:val="clear" w:color="auto" w:fill="auto"/>
            <w:noWrap/>
            <w:vAlign w:val="center"/>
            <w:hideMark/>
          </w:tcPr>
          <w:p w14:paraId="17D55C26" w14:textId="77777777" w:rsidR="009C5C3C" w:rsidRPr="009C5C3C" w:rsidRDefault="009C5C3C" w:rsidP="009C5C3C">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9C5C3C">
              <w:rPr>
                <w:rFonts w:ascii="Times New Roman" w:eastAsia="Times New Roman" w:hAnsi="Times New Roman" w:cs="Times New Roman"/>
                <w:color w:val="000000"/>
                <w:kern w:val="0"/>
                <w:sz w:val="16"/>
                <w:szCs w:val="16"/>
                <w:lang w:eastAsia="pl-PL"/>
                <w14:ligatures w14:val="none"/>
              </w:rPr>
              <w:t>1,50</w:t>
            </w:r>
          </w:p>
        </w:tc>
      </w:tr>
    </w:tbl>
    <w:p w14:paraId="77E7E0C2" w14:textId="1D6548C3" w:rsidR="00210B52" w:rsidRDefault="00A47E0A" w:rsidP="00EA3F08">
      <w:pPr>
        <w:pStyle w:val="Legenda"/>
        <w:keepNext/>
        <w:jc w:val="center"/>
      </w:pPr>
      <w:r>
        <w:t xml:space="preserve">Źródło: </w:t>
      </w:r>
      <w:r w:rsidR="00EA3F08">
        <w:t>opracowanie własne</w:t>
      </w:r>
    </w:p>
    <w:p w14:paraId="7C9586C7" w14:textId="58B626C5" w:rsidR="00210B52" w:rsidRPr="004E054C" w:rsidRDefault="00210B52" w:rsidP="008F2CA5">
      <w:pPr>
        <w:jc w:val="both"/>
      </w:pPr>
      <w:r>
        <w:t xml:space="preserve">Następnym obszarem </w:t>
      </w:r>
      <w:r w:rsidR="00675239">
        <w:t xml:space="preserve">uwzględnionym w badaniu </w:t>
      </w:r>
      <w:r>
        <w:t xml:space="preserve">jest </w:t>
      </w:r>
      <w:r w:rsidR="00675239" w:rsidRPr="00CF5F72">
        <w:rPr>
          <w:b/>
          <w:bCs/>
        </w:rPr>
        <w:t>prac</w:t>
      </w:r>
      <w:r w:rsidR="00675239">
        <w:rPr>
          <w:b/>
          <w:bCs/>
        </w:rPr>
        <w:t>a</w:t>
      </w:r>
      <w:r>
        <w:t>. Jest to obszar, na który skupiono szczególną uwagę, dlatego też zawiera największą liczbę zmiennych diagnostycznych</w:t>
      </w:r>
      <w:r w:rsidR="00AE12CA">
        <w:t>.</w:t>
      </w:r>
      <w:r w:rsidR="00B30C0B">
        <w:t xml:space="preserve"> Wszy</w:t>
      </w:r>
      <w:r w:rsidR="00CB711B">
        <w:t xml:space="preserve">stkie dane z tego </w:t>
      </w:r>
      <w:r w:rsidR="003A266A">
        <w:t>obszaru pobrano z</w:t>
      </w:r>
      <w:r w:rsidR="00463E1B">
        <w:t xml:space="preserve"> </w:t>
      </w:r>
      <w:r w:rsidR="00463E1B" w:rsidRPr="001041C5">
        <w:t>OECD Family Database</w:t>
      </w:r>
      <w:r w:rsidR="00720556" w:rsidRPr="001041C5">
        <w:t xml:space="preserve"> [13].</w:t>
      </w:r>
      <w:r w:rsidR="003A266A">
        <w:t xml:space="preserve"> </w:t>
      </w:r>
      <w:r>
        <w:t>Sposób wykonywania pracy w</w:t>
      </w:r>
      <w:r w:rsidR="00CF57AF">
        <w:t> </w:t>
      </w:r>
      <w:r>
        <w:t>badanych państwach wyraźnie wpływa na decyzje dotyczące posiadania potomstwa.</w:t>
      </w:r>
      <w:r w:rsidR="009E62AC">
        <w:t xml:space="preserve"> </w:t>
      </w:r>
      <w:r w:rsidR="00AE12CA">
        <w:t>J</w:t>
      </w:r>
      <w:r>
        <w:t>ednym z</w:t>
      </w:r>
      <w:r w:rsidR="00CF57AF">
        <w:t> </w:t>
      </w:r>
      <w:r>
        <w:t>głównych czynników wpływających na decyzję o posiadaniu dzieci jest obawa przed utratą pracy, co</w:t>
      </w:r>
      <w:r w:rsidR="009E62AC">
        <w:t xml:space="preserve"> może</w:t>
      </w:r>
      <w:r>
        <w:t xml:space="preserve"> </w:t>
      </w:r>
      <w:r w:rsidR="009E62AC">
        <w:t xml:space="preserve">wiązać </w:t>
      </w:r>
      <w:r>
        <w:t xml:space="preserve">się z trudnościami w utrzymaniu rodziny. </w:t>
      </w:r>
      <w:r w:rsidR="00AE12CA">
        <w:t>K</w:t>
      </w:r>
      <w:r>
        <w:t>rótkie i</w:t>
      </w:r>
      <w:r w:rsidR="008F2CA5">
        <w:t> </w:t>
      </w:r>
      <w:r>
        <w:t xml:space="preserve">nieopłacane urlopy rodzicielskie </w:t>
      </w:r>
      <w:r w:rsidR="00AE12CA">
        <w:t>również</w:t>
      </w:r>
      <w:r w:rsidR="001A2FED">
        <w:t xml:space="preserve"> </w:t>
      </w:r>
      <w:r>
        <w:t xml:space="preserve">mogą zniechęcać młodych ludzi do zakładania rodziny. Szczególnie </w:t>
      </w:r>
      <w:r w:rsidR="00AE12CA">
        <w:t xml:space="preserve">ważne jest to </w:t>
      </w:r>
      <w:r>
        <w:t xml:space="preserve">w obecnych czasach, kiedy </w:t>
      </w:r>
      <w:r w:rsidR="00AE12CA">
        <w:t xml:space="preserve">dla </w:t>
      </w:r>
      <w:r>
        <w:t xml:space="preserve">coraz </w:t>
      </w:r>
      <w:r w:rsidR="00AE12CA">
        <w:t xml:space="preserve">większej liczby </w:t>
      </w:r>
      <w:r>
        <w:t xml:space="preserve">osób </w:t>
      </w:r>
      <w:r w:rsidR="00AE12CA">
        <w:t>ważniejszy jest</w:t>
      </w:r>
      <w:r>
        <w:t xml:space="preserve"> rozwój kariery </w:t>
      </w:r>
      <w:r w:rsidR="00AE12CA">
        <w:t xml:space="preserve">niż </w:t>
      </w:r>
      <w:r>
        <w:t>założenie rodziny. W obszarze pracy zidentyfikowano następujące zmienne diagnostyczne:</w:t>
      </w:r>
    </w:p>
    <w:p w14:paraId="28673F06" w14:textId="2E960915" w:rsidR="003A4B89" w:rsidRDefault="003A4B89" w:rsidP="00DB1843">
      <w:pPr>
        <w:ind w:firstLine="708"/>
        <w:jc w:val="both"/>
      </w:pPr>
      <w:r>
        <w:t xml:space="preserve">- </w:t>
      </w:r>
      <w:r w:rsidRPr="003A4B89">
        <w:rPr>
          <w:i/>
          <w:iCs/>
        </w:rPr>
        <w:t>Równość urlopu rodzicielskiego</w:t>
      </w:r>
      <w:r w:rsidR="003A41E8">
        <w:t xml:space="preserve"> – zmienna określająca, cz</w:t>
      </w:r>
      <w:r w:rsidR="00880117">
        <w:t>y</w:t>
      </w:r>
      <w:r>
        <w:t xml:space="preserve"> system urlopów rodzicielskich jest stworzony tak, aby wspierać również ojców w zajmowaniu się dziećmi</w:t>
      </w:r>
      <w:r w:rsidR="003A41E8">
        <w:t>.</w:t>
      </w:r>
      <w:r>
        <w:t xml:space="preserve"> </w:t>
      </w:r>
      <w:r w:rsidR="003A41E8">
        <w:lastRenderedPageBreak/>
        <w:t xml:space="preserve">Przyjmuje ona wartości od 1 do 5, gdzie </w:t>
      </w:r>
      <w:r>
        <w:t xml:space="preserve">5 oznacza </w:t>
      </w:r>
      <w:r w:rsidR="00D233D9">
        <w:t>najlepszą sytuację</w:t>
      </w:r>
      <w:r>
        <w:t xml:space="preserve"> a 1 oznacza najgorszą sytuacj</w:t>
      </w:r>
      <w:r w:rsidR="00623326">
        <w:t>ę</w:t>
      </w:r>
      <w:r w:rsidR="003A41E8">
        <w:t>.</w:t>
      </w:r>
    </w:p>
    <w:p w14:paraId="1FF06B8A" w14:textId="5EFA429C" w:rsidR="003A4B89" w:rsidRDefault="003A4B89" w:rsidP="00DB1843">
      <w:pPr>
        <w:ind w:firstLine="708"/>
        <w:jc w:val="both"/>
      </w:pPr>
      <w:r>
        <w:t xml:space="preserve">- </w:t>
      </w:r>
      <w:r w:rsidRPr="003A4B89">
        <w:rPr>
          <w:i/>
          <w:iCs/>
        </w:rPr>
        <w:t>Ochrona pracy ojca</w:t>
      </w:r>
      <w:r>
        <w:t xml:space="preserve"> </w:t>
      </w:r>
      <w:r w:rsidR="006C41A7">
        <w:t>– zmienna określająca</w:t>
      </w:r>
      <w:r w:rsidR="00E018D3">
        <w:t>,</w:t>
      </w:r>
      <w:r w:rsidR="006C41A7">
        <w:t xml:space="preserve"> c</w:t>
      </w:r>
      <w:r w:rsidR="00D233D9">
        <w:t>zy</w:t>
      </w:r>
      <w:r>
        <w:t xml:space="preserve"> ojcowie maj</w:t>
      </w:r>
      <w:r w:rsidR="00623326">
        <w:t>ą</w:t>
      </w:r>
      <w:r>
        <w:t xml:space="preserve"> zapewnioną ochronę pracy w trakcie urlopu ojcowskiego</w:t>
      </w:r>
      <w:r w:rsidR="006C41A7">
        <w:t>.</w:t>
      </w:r>
      <w:r>
        <w:t xml:space="preserve"> </w:t>
      </w:r>
      <w:r w:rsidR="006C41A7">
        <w:t>Przyjmuje wartości od 1 do 5, gdzie</w:t>
      </w:r>
      <w:r>
        <w:t xml:space="preserve"> 5 oznacza najlepsz</w:t>
      </w:r>
      <w:r w:rsidR="00521C96">
        <w:t xml:space="preserve">ą </w:t>
      </w:r>
      <w:r>
        <w:t>sytuacj</w:t>
      </w:r>
      <w:r w:rsidR="00623326">
        <w:t>ę</w:t>
      </w:r>
      <w:r>
        <w:t xml:space="preserve"> a</w:t>
      </w:r>
      <w:r w:rsidR="00F140C3">
        <w:t> </w:t>
      </w:r>
      <w:r>
        <w:t xml:space="preserve">1 oznacza </w:t>
      </w:r>
      <w:r w:rsidR="00923E02">
        <w:t>najgorszą sytuację</w:t>
      </w:r>
      <w:r w:rsidR="006C41A7">
        <w:t>.</w:t>
      </w:r>
    </w:p>
    <w:p w14:paraId="40D6E776" w14:textId="6C370A96" w:rsidR="00CD7D45" w:rsidRDefault="003A4B89" w:rsidP="00DB1843">
      <w:pPr>
        <w:ind w:firstLine="708"/>
        <w:jc w:val="both"/>
      </w:pPr>
      <w:r>
        <w:t xml:space="preserve">- </w:t>
      </w:r>
      <w:r w:rsidRPr="003A4B89">
        <w:rPr>
          <w:i/>
          <w:iCs/>
        </w:rPr>
        <w:t>Ochrona pracy matki</w:t>
      </w:r>
      <w:r>
        <w:t xml:space="preserve"> </w:t>
      </w:r>
      <w:r w:rsidR="006C41A7">
        <w:t>– zmienna a</w:t>
      </w:r>
      <w:r w:rsidR="00623326">
        <w:t>nalogiczn</w:t>
      </w:r>
      <w:r w:rsidR="006C41A7">
        <w:t>a</w:t>
      </w:r>
      <w:r>
        <w:t xml:space="preserve"> do zmiennej </w:t>
      </w:r>
      <w:r w:rsidRPr="003A4B89">
        <w:rPr>
          <w:i/>
          <w:iCs/>
        </w:rPr>
        <w:t>Ochrona pracy ojca</w:t>
      </w:r>
      <w:r>
        <w:t>,</w:t>
      </w:r>
      <w:r w:rsidR="006C41A7">
        <w:t xml:space="preserve"> </w:t>
      </w:r>
      <w:r w:rsidR="00E018D3">
        <w:t xml:space="preserve">ale dotycząca </w:t>
      </w:r>
      <w:r w:rsidR="006C41A7">
        <w:t>sytuacji matek.</w:t>
      </w:r>
    </w:p>
    <w:p w14:paraId="425B6EAB" w14:textId="169E0804" w:rsidR="000A06C4" w:rsidRDefault="003A4B89" w:rsidP="00DB1843">
      <w:pPr>
        <w:ind w:firstLine="708"/>
        <w:jc w:val="both"/>
      </w:pPr>
      <w:r>
        <w:t xml:space="preserve">- </w:t>
      </w:r>
      <w:r w:rsidRPr="001D527B">
        <w:rPr>
          <w:i/>
          <w:iCs/>
        </w:rPr>
        <w:t>Okres karmienia piersią</w:t>
      </w:r>
      <w:r>
        <w:t xml:space="preserve"> </w:t>
      </w:r>
      <w:r w:rsidR="006C41A7">
        <w:t>– zmienna określająca d</w:t>
      </w:r>
      <w:r w:rsidR="00623326">
        <w:t>ługość</w:t>
      </w:r>
      <w:r>
        <w:t xml:space="preserve"> okresu urlopu przysługującego matk</w:t>
      </w:r>
      <w:r w:rsidR="008B5DFA">
        <w:t>om</w:t>
      </w:r>
      <w:r>
        <w:t xml:space="preserve"> ze względu na </w:t>
      </w:r>
      <w:r w:rsidR="001D527B">
        <w:t>okres karmienia piersią</w:t>
      </w:r>
      <w:r w:rsidR="008B5DFA">
        <w:t>.</w:t>
      </w:r>
      <w:r w:rsidR="001A2FED">
        <w:t xml:space="preserve"> </w:t>
      </w:r>
      <w:r w:rsidR="008B5DFA">
        <w:t>Z</w:t>
      </w:r>
      <w:r w:rsidR="001D527B">
        <w:t xml:space="preserve">mienna </w:t>
      </w:r>
      <w:r w:rsidR="008B5DFA">
        <w:t xml:space="preserve">ta przyjmuje wartości od 1 do 5, gdzie </w:t>
      </w:r>
      <w:r w:rsidR="001D527B">
        <w:t>5</w:t>
      </w:r>
      <w:r w:rsidR="00F140C3">
        <w:t> </w:t>
      </w:r>
      <w:r w:rsidR="001D527B">
        <w:t>oznacza najdłuższy czas trwania</w:t>
      </w:r>
      <w:r w:rsidR="008B5DFA">
        <w:t xml:space="preserve"> urlopu,</w:t>
      </w:r>
      <w:r w:rsidR="001D527B">
        <w:t xml:space="preserve"> a 1 oznacza brak takiego urlopu</w:t>
      </w:r>
      <w:r w:rsidR="008B5DFA">
        <w:t>.</w:t>
      </w:r>
    </w:p>
    <w:p w14:paraId="45B8CF9A" w14:textId="47A64E1B" w:rsidR="001D527B" w:rsidRDefault="001D527B" w:rsidP="00DB1843">
      <w:pPr>
        <w:ind w:firstLine="708"/>
        <w:jc w:val="both"/>
      </w:pPr>
      <w:r>
        <w:t xml:space="preserve">- </w:t>
      </w:r>
      <w:r w:rsidRPr="001D527B">
        <w:rPr>
          <w:i/>
          <w:iCs/>
        </w:rPr>
        <w:t>Urlop zdrowotny</w:t>
      </w:r>
      <w:r>
        <w:t xml:space="preserve"> </w:t>
      </w:r>
      <w:r w:rsidR="008B5DFA">
        <w:t>– zmienna określająca</w:t>
      </w:r>
      <w:r w:rsidR="00E018D3">
        <w:t>,</w:t>
      </w:r>
      <w:r w:rsidR="008B5DFA">
        <w:t xml:space="preserve"> c</w:t>
      </w:r>
      <w:r w:rsidR="00623326">
        <w:t>zy</w:t>
      </w:r>
      <w:r>
        <w:t xml:space="preserve"> rodzicowi przysługuje urlop zdrowotny ze względu na problemy zdrowotne dziecka</w:t>
      </w:r>
      <w:r w:rsidR="008B5DFA">
        <w:t>.</w:t>
      </w:r>
      <w:r>
        <w:t xml:space="preserve"> </w:t>
      </w:r>
      <w:r w:rsidR="008B5DFA">
        <w:t>Zmienna ta przyjmuje wartości od 1 do 5</w:t>
      </w:r>
      <w:r>
        <w:t>,</w:t>
      </w:r>
      <w:r w:rsidR="008B5DFA">
        <w:t xml:space="preserve"> gdzie</w:t>
      </w:r>
      <w:r>
        <w:t xml:space="preserve"> 5</w:t>
      </w:r>
      <w:r w:rsidR="00BA3BEB">
        <w:t> </w:t>
      </w:r>
      <w:r>
        <w:t>oznacza najdłuższy czas trwania</w:t>
      </w:r>
      <w:r w:rsidR="008B5DFA">
        <w:t xml:space="preserve"> urlopu,</w:t>
      </w:r>
      <w:r>
        <w:t xml:space="preserve"> a 1 oznacza brak takiego urlopu</w:t>
      </w:r>
      <w:r w:rsidR="008B5DFA">
        <w:t>.</w:t>
      </w:r>
    </w:p>
    <w:p w14:paraId="6A5107D7" w14:textId="5BF8E6C5" w:rsidR="001D527B" w:rsidRDefault="001D527B" w:rsidP="00DD234F">
      <w:pPr>
        <w:ind w:firstLine="708"/>
        <w:jc w:val="both"/>
      </w:pPr>
      <w:r>
        <w:t xml:space="preserve">- </w:t>
      </w:r>
      <w:r w:rsidRPr="00253E9B">
        <w:rPr>
          <w:i/>
          <w:iCs/>
        </w:rPr>
        <w:t>Urlop macierzyński</w:t>
      </w:r>
      <w:r>
        <w:t xml:space="preserve"> </w:t>
      </w:r>
      <w:r w:rsidR="008B5DFA">
        <w:t>– zmienna określająca d</w:t>
      </w:r>
      <w:r w:rsidR="00623326">
        <w:t>ługość</w:t>
      </w:r>
      <w:r>
        <w:t xml:space="preserve"> urlopu macierzyńskiego. </w:t>
      </w:r>
      <w:r w:rsidR="008B5DFA">
        <w:t>Przyjmuje ona wartości od 1 do 5</w:t>
      </w:r>
      <w:r>
        <w:t>,</w:t>
      </w:r>
      <w:r w:rsidR="008B5DFA">
        <w:t xml:space="preserve"> gdzie</w:t>
      </w:r>
      <w:r>
        <w:t xml:space="preserve"> 5 oznacza najdłuższy czas trwania </w:t>
      </w:r>
      <w:r w:rsidR="008B5DFA">
        <w:t xml:space="preserve">urlopu, </w:t>
      </w:r>
      <w:r>
        <w:t xml:space="preserve">a 1 oznacza </w:t>
      </w:r>
      <w:r w:rsidR="00DD234F">
        <w:t xml:space="preserve">brak płatnego </w:t>
      </w:r>
      <w:r w:rsidR="001A2FED">
        <w:t>urlopu</w:t>
      </w:r>
      <w:r w:rsidR="00DD234F">
        <w:t>.</w:t>
      </w:r>
    </w:p>
    <w:p w14:paraId="2E7BB22F" w14:textId="5B972178" w:rsidR="005270A4" w:rsidRDefault="00253E9B" w:rsidP="002A6D6A">
      <w:pPr>
        <w:ind w:firstLine="708"/>
        <w:jc w:val="both"/>
      </w:pPr>
      <w:r>
        <w:t xml:space="preserve">- </w:t>
      </w:r>
      <w:r w:rsidRPr="00253E9B">
        <w:rPr>
          <w:i/>
          <w:iCs/>
        </w:rPr>
        <w:t>Urlop tacierzyński</w:t>
      </w:r>
      <w:r>
        <w:t xml:space="preserve"> </w:t>
      </w:r>
      <w:r w:rsidR="008B5DFA">
        <w:t xml:space="preserve">– zmienna analogiczna </w:t>
      </w:r>
      <w:r>
        <w:t xml:space="preserve">do zmiennej diagnostycznej </w:t>
      </w:r>
      <w:r w:rsidRPr="00253E9B">
        <w:rPr>
          <w:i/>
          <w:iCs/>
        </w:rPr>
        <w:t>Urlop macierzyński</w:t>
      </w:r>
      <w:r w:rsidR="008B5DFA">
        <w:t>, ale dotycząca urlopu dla ojców.</w:t>
      </w:r>
    </w:p>
    <w:p w14:paraId="752A72F2" w14:textId="01AD9711" w:rsidR="00C87E05" w:rsidRDefault="00D96D50" w:rsidP="00D96D50">
      <w:pPr>
        <w:jc w:val="both"/>
      </w:pPr>
      <w:r>
        <w:t xml:space="preserve">Wartości statystyk opisowych </w:t>
      </w:r>
      <w:r w:rsidR="00892491">
        <w:t xml:space="preserve">zmiennych z obszaru związanego z pracą </w:t>
      </w:r>
      <w:r>
        <w:t>przedstawiono w tabeli 5.</w:t>
      </w:r>
      <w:r w:rsidR="00D31E4F">
        <w:t xml:space="preserve"> </w:t>
      </w:r>
      <w:r>
        <w:t>Wszystkie zmienne w tym obszarze zostały zakwalifikowane jako stymulanty.</w:t>
      </w:r>
    </w:p>
    <w:p w14:paraId="2459BBC1" w14:textId="020A68F9" w:rsidR="00C90541" w:rsidRDefault="00C90541" w:rsidP="00C90541">
      <w:pPr>
        <w:jc w:val="both"/>
      </w:pPr>
      <w:r>
        <w:t xml:space="preserve">Największą zmiennością cechują się zmienne diagnostyczne dotyczące ojców, takie jak </w:t>
      </w:r>
      <w:r w:rsidRPr="005512E5">
        <w:rPr>
          <w:i/>
          <w:iCs/>
        </w:rPr>
        <w:t>Urlop tacierzyński</w:t>
      </w:r>
      <w:r>
        <w:t xml:space="preserve"> i </w:t>
      </w:r>
      <w:r w:rsidRPr="005512E5">
        <w:rPr>
          <w:i/>
          <w:iCs/>
        </w:rPr>
        <w:t>Ochrona pracy ojca</w:t>
      </w:r>
      <w:r>
        <w:t xml:space="preserve">, podczas gdy najmniejszą zmiennością cechują się zmienne dotyczące matek, czyli </w:t>
      </w:r>
      <w:r w:rsidRPr="005512E5">
        <w:rPr>
          <w:i/>
          <w:iCs/>
        </w:rPr>
        <w:t>Ochrona pracy matki</w:t>
      </w:r>
      <w:r>
        <w:t xml:space="preserve"> oraz </w:t>
      </w:r>
      <w:r w:rsidRPr="005512E5">
        <w:rPr>
          <w:i/>
          <w:iCs/>
        </w:rPr>
        <w:t>Urlop macierzyński</w:t>
      </w:r>
      <w:r>
        <w:t>. Pozostałe cechy wykazują znaczną zmienność powyżej 0,46. Warto zauważyć, że każda zmienna przyjmuje maksymalną wartość 5, co oznacza najlepszą sytuację. Natomiast w przypadku zmiennych diagnostycznych dotyczących matek, minimum nigdy nie osiąga 1, co oznaczałoby, że państwo nie przewiduje płatnego urlopu macierzyńskiego. Z kolei w przypadku zmiennych dotyczących ojców, niektóre badane państwa, takie jak Albania czy Szwajcaria nie przewidują płatnego urlopu ojcowskiego.</w:t>
      </w:r>
    </w:p>
    <w:p w14:paraId="0276558F" w14:textId="63F600F8" w:rsidR="008B29A4" w:rsidRDefault="008B29A4" w:rsidP="001041C5">
      <w:pPr>
        <w:pStyle w:val="Legenda"/>
        <w:jc w:val="center"/>
      </w:pPr>
      <w:r w:rsidRPr="00D91CE3">
        <w:rPr>
          <w:b/>
          <w:bCs/>
        </w:rPr>
        <w:t xml:space="preserve">Tabela </w:t>
      </w:r>
      <w:r w:rsidRPr="00D91CE3">
        <w:rPr>
          <w:b/>
          <w:bCs/>
        </w:rPr>
        <w:fldChar w:fldCharType="begin"/>
      </w:r>
      <w:r w:rsidRPr="00D91CE3">
        <w:rPr>
          <w:b/>
          <w:bCs/>
        </w:rPr>
        <w:instrText xml:space="preserve"> SEQ Tabela \* ARABIC </w:instrText>
      </w:r>
      <w:r w:rsidRPr="00D91CE3">
        <w:rPr>
          <w:b/>
          <w:bCs/>
        </w:rPr>
        <w:fldChar w:fldCharType="separate"/>
      </w:r>
      <w:r w:rsidRPr="00D91CE3">
        <w:rPr>
          <w:b/>
          <w:bCs/>
          <w:noProof/>
        </w:rPr>
        <w:t>5</w:t>
      </w:r>
      <w:r w:rsidRPr="00D91CE3">
        <w:rPr>
          <w:b/>
          <w:bCs/>
          <w:noProof/>
        </w:rPr>
        <w:fldChar w:fldCharType="end"/>
      </w:r>
      <w:r>
        <w:t xml:space="preserve"> Wartości statystyk opisowych zmiennych z obszaru „praca”</w:t>
      </w:r>
    </w:p>
    <w:tbl>
      <w:tblPr>
        <w:tblStyle w:val="Tabela-Siatka"/>
        <w:tblW w:w="9528" w:type="dxa"/>
        <w:tblLook w:val="04A0" w:firstRow="1" w:lastRow="0" w:firstColumn="1" w:lastColumn="0" w:noHBand="0" w:noVBand="1"/>
      </w:tblPr>
      <w:tblGrid>
        <w:gridCol w:w="1191"/>
        <w:gridCol w:w="1227"/>
        <w:gridCol w:w="1191"/>
        <w:gridCol w:w="1191"/>
        <w:gridCol w:w="1191"/>
        <w:gridCol w:w="1191"/>
        <w:gridCol w:w="1191"/>
        <w:gridCol w:w="1191"/>
      </w:tblGrid>
      <w:tr w:rsidR="000856F9" w:rsidRPr="000856F9" w14:paraId="39C93FD7" w14:textId="77777777" w:rsidTr="001041C5">
        <w:trPr>
          <w:trHeight w:val="567"/>
        </w:trPr>
        <w:tc>
          <w:tcPr>
            <w:tcW w:w="1191" w:type="dxa"/>
            <w:noWrap/>
            <w:vAlign w:val="center"/>
            <w:hideMark/>
          </w:tcPr>
          <w:p w14:paraId="3BE3AD15" w14:textId="452E976B" w:rsidR="000856F9" w:rsidRPr="000856F9" w:rsidRDefault="000856F9" w:rsidP="00CE6B0E">
            <w:pPr>
              <w:jc w:val="center"/>
              <w:rPr>
                <w:b/>
                <w:bCs/>
                <w:sz w:val="16"/>
                <w:szCs w:val="16"/>
              </w:rPr>
            </w:pPr>
            <w:r w:rsidRPr="000856F9">
              <w:rPr>
                <w:b/>
                <w:bCs/>
                <w:sz w:val="16"/>
                <w:szCs w:val="16"/>
              </w:rPr>
              <w:t>Statystyk</w:t>
            </w:r>
            <w:r w:rsidR="00DA0917">
              <w:rPr>
                <w:b/>
                <w:bCs/>
                <w:sz w:val="16"/>
                <w:szCs w:val="16"/>
              </w:rPr>
              <w:t>a</w:t>
            </w:r>
          </w:p>
        </w:tc>
        <w:tc>
          <w:tcPr>
            <w:tcW w:w="1191" w:type="dxa"/>
            <w:vAlign w:val="center"/>
            <w:hideMark/>
          </w:tcPr>
          <w:p w14:paraId="2873BFE5" w14:textId="77777777" w:rsidR="000856F9" w:rsidRPr="000856F9" w:rsidRDefault="000856F9" w:rsidP="00CE6B0E">
            <w:pPr>
              <w:jc w:val="center"/>
              <w:rPr>
                <w:b/>
                <w:bCs/>
                <w:sz w:val="16"/>
                <w:szCs w:val="16"/>
              </w:rPr>
            </w:pPr>
            <w:r w:rsidRPr="000856F9">
              <w:rPr>
                <w:b/>
                <w:bCs/>
                <w:sz w:val="16"/>
                <w:szCs w:val="16"/>
              </w:rPr>
              <w:t>Równość urlopu rodzicielskiego</w:t>
            </w:r>
          </w:p>
        </w:tc>
        <w:tc>
          <w:tcPr>
            <w:tcW w:w="1191" w:type="dxa"/>
            <w:vAlign w:val="center"/>
            <w:hideMark/>
          </w:tcPr>
          <w:p w14:paraId="7B956FAE" w14:textId="77777777" w:rsidR="000856F9" w:rsidRPr="000856F9" w:rsidRDefault="000856F9" w:rsidP="00CE6B0E">
            <w:pPr>
              <w:jc w:val="center"/>
              <w:rPr>
                <w:b/>
                <w:bCs/>
                <w:sz w:val="16"/>
                <w:szCs w:val="16"/>
              </w:rPr>
            </w:pPr>
            <w:r w:rsidRPr="000856F9">
              <w:rPr>
                <w:b/>
                <w:bCs/>
                <w:sz w:val="16"/>
                <w:szCs w:val="16"/>
              </w:rPr>
              <w:t>Ochrona pracy ojca</w:t>
            </w:r>
          </w:p>
        </w:tc>
        <w:tc>
          <w:tcPr>
            <w:tcW w:w="1191" w:type="dxa"/>
            <w:vAlign w:val="center"/>
            <w:hideMark/>
          </w:tcPr>
          <w:p w14:paraId="2EEA6EF5" w14:textId="77777777" w:rsidR="000856F9" w:rsidRPr="000856F9" w:rsidRDefault="000856F9" w:rsidP="00CE6B0E">
            <w:pPr>
              <w:jc w:val="center"/>
              <w:rPr>
                <w:b/>
                <w:bCs/>
                <w:sz w:val="16"/>
                <w:szCs w:val="16"/>
              </w:rPr>
            </w:pPr>
            <w:r w:rsidRPr="000856F9">
              <w:rPr>
                <w:b/>
                <w:bCs/>
                <w:sz w:val="16"/>
                <w:szCs w:val="16"/>
              </w:rPr>
              <w:t>Ochrona pracy matki</w:t>
            </w:r>
          </w:p>
        </w:tc>
        <w:tc>
          <w:tcPr>
            <w:tcW w:w="1191" w:type="dxa"/>
            <w:vAlign w:val="center"/>
            <w:hideMark/>
          </w:tcPr>
          <w:p w14:paraId="72AF7382" w14:textId="77777777" w:rsidR="000856F9" w:rsidRPr="000856F9" w:rsidRDefault="000856F9" w:rsidP="00CE6B0E">
            <w:pPr>
              <w:jc w:val="center"/>
              <w:rPr>
                <w:b/>
                <w:bCs/>
                <w:sz w:val="16"/>
                <w:szCs w:val="16"/>
              </w:rPr>
            </w:pPr>
            <w:r w:rsidRPr="000856F9">
              <w:rPr>
                <w:b/>
                <w:bCs/>
                <w:sz w:val="16"/>
                <w:szCs w:val="16"/>
              </w:rPr>
              <w:t>Okres karmienia piersią</w:t>
            </w:r>
          </w:p>
        </w:tc>
        <w:tc>
          <w:tcPr>
            <w:tcW w:w="1191" w:type="dxa"/>
            <w:vAlign w:val="center"/>
            <w:hideMark/>
          </w:tcPr>
          <w:p w14:paraId="4FEF3F82" w14:textId="77777777" w:rsidR="000856F9" w:rsidRPr="000856F9" w:rsidRDefault="000856F9" w:rsidP="00CE6B0E">
            <w:pPr>
              <w:jc w:val="center"/>
              <w:rPr>
                <w:b/>
                <w:bCs/>
                <w:sz w:val="16"/>
                <w:szCs w:val="16"/>
              </w:rPr>
            </w:pPr>
            <w:r w:rsidRPr="000856F9">
              <w:rPr>
                <w:b/>
                <w:bCs/>
                <w:sz w:val="16"/>
                <w:szCs w:val="16"/>
              </w:rPr>
              <w:t>Urlop zdrowotny</w:t>
            </w:r>
          </w:p>
        </w:tc>
        <w:tc>
          <w:tcPr>
            <w:tcW w:w="1191" w:type="dxa"/>
            <w:vAlign w:val="center"/>
            <w:hideMark/>
          </w:tcPr>
          <w:p w14:paraId="28642CAE" w14:textId="77777777" w:rsidR="000856F9" w:rsidRPr="000856F9" w:rsidRDefault="000856F9" w:rsidP="00CE6B0E">
            <w:pPr>
              <w:jc w:val="center"/>
              <w:rPr>
                <w:b/>
                <w:bCs/>
                <w:sz w:val="16"/>
                <w:szCs w:val="16"/>
              </w:rPr>
            </w:pPr>
            <w:r w:rsidRPr="000856F9">
              <w:rPr>
                <w:b/>
                <w:bCs/>
                <w:sz w:val="16"/>
                <w:szCs w:val="16"/>
              </w:rPr>
              <w:t>Urlop macierzyński</w:t>
            </w:r>
          </w:p>
        </w:tc>
        <w:tc>
          <w:tcPr>
            <w:tcW w:w="1191" w:type="dxa"/>
            <w:vAlign w:val="center"/>
            <w:hideMark/>
          </w:tcPr>
          <w:p w14:paraId="2612C982" w14:textId="77777777" w:rsidR="000856F9" w:rsidRPr="000856F9" w:rsidRDefault="000856F9" w:rsidP="00CE6B0E">
            <w:pPr>
              <w:jc w:val="center"/>
              <w:rPr>
                <w:b/>
                <w:bCs/>
                <w:sz w:val="16"/>
                <w:szCs w:val="16"/>
              </w:rPr>
            </w:pPr>
            <w:r w:rsidRPr="000856F9">
              <w:rPr>
                <w:b/>
                <w:bCs/>
                <w:sz w:val="16"/>
                <w:szCs w:val="16"/>
              </w:rPr>
              <w:t>Urlop tacierzyński</w:t>
            </w:r>
          </w:p>
        </w:tc>
      </w:tr>
      <w:tr w:rsidR="000856F9" w:rsidRPr="000856F9" w14:paraId="1BFA789C" w14:textId="77777777" w:rsidTr="001041C5">
        <w:trPr>
          <w:trHeight w:val="567"/>
        </w:trPr>
        <w:tc>
          <w:tcPr>
            <w:tcW w:w="1191" w:type="dxa"/>
            <w:noWrap/>
            <w:vAlign w:val="center"/>
            <w:hideMark/>
          </w:tcPr>
          <w:p w14:paraId="78A2FD1C" w14:textId="77777777" w:rsidR="000856F9" w:rsidRPr="000856F9" w:rsidRDefault="000856F9" w:rsidP="00133F53">
            <w:pPr>
              <w:jc w:val="center"/>
              <w:rPr>
                <w:sz w:val="16"/>
                <w:szCs w:val="16"/>
              </w:rPr>
            </w:pPr>
            <w:r w:rsidRPr="000856F9">
              <w:rPr>
                <w:sz w:val="16"/>
                <w:szCs w:val="16"/>
              </w:rPr>
              <w:t>Średnia</w:t>
            </w:r>
          </w:p>
        </w:tc>
        <w:tc>
          <w:tcPr>
            <w:tcW w:w="1191" w:type="dxa"/>
            <w:noWrap/>
            <w:vAlign w:val="center"/>
            <w:hideMark/>
          </w:tcPr>
          <w:p w14:paraId="1FD50B7E" w14:textId="77777777" w:rsidR="000856F9" w:rsidRPr="000856F9" w:rsidRDefault="000856F9">
            <w:pPr>
              <w:jc w:val="center"/>
              <w:rPr>
                <w:sz w:val="16"/>
                <w:szCs w:val="16"/>
              </w:rPr>
            </w:pPr>
            <w:r w:rsidRPr="000856F9">
              <w:rPr>
                <w:sz w:val="16"/>
                <w:szCs w:val="16"/>
              </w:rPr>
              <w:t>3,03</w:t>
            </w:r>
          </w:p>
        </w:tc>
        <w:tc>
          <w:tcPr>
            <w:tcW w:w="1191" w:type="dxa"/>
            <w:noWrap/>
            <w:vAlign w:val="center"/>
            <w:hideMark/>
          </w:tcPr>
          <w:p w14:paraId="4B269F0A" w14:textId="77777777" w:rsidR="000856F9" w:rsidRPr="000856F9" w:rsidRDefault="000856F9">
            <w:pPr>
              <w:jc w:val="center"/>
              <w:rPr>
                <w:sz w:val="16"/>
                <w:szCs w:val="16"/>
              </w:rPr>
            </w:pPr>
            <w:r w:rsidRPr="000856F9">
              <w:rPr>
                <w:sz w:val="16"/>
                <w:szCs w:val="16"/>
              </w:rPr>
              <w:t>2,89</w:t>
            </w:r>
          </w:p>
        </w:tc>
        <w:tc>
          <w:tcPr>
            <w:tcW w:w="1191" w:type="dxa"/>
            <w:noWrap/>
            <w:vAlign w:val="center"/>
            <w:hideMark/>
          </w:tcPr>
          <w:p w14:paraId="23B01A4D" w14:textId="77777777" w:rsidR="000856F9" w:rsidRPr="000856F9" w:rsidRDefault="000856F9">
            <w:pPr>
              <w:jc w:val="center"/>
              <w:rPr>
                <w:sz w:val="16"/>
                <w:szCs w:val="16"/>
              </w:rPr>
            </w:pPr>
            <w:r w:rsidRPr="000856F9">
              <w:rPr>
                <w:sz w:val="16"/>
                <w:szCs w:val="16"/>
              </w:rPr>
              <w:t>4,66</w:t>
            </w:r>
          </w:p>
        </w:tc>
        <w:tc>
          <w:tcPr>
            <w:tcW w:w="1191" w:type="dxa"/>
            <w:noWrap/>
            <w:vAlign w:val="center"/>
            <w:hideMark/>
          </w:tcPr>
          <w:p w14:paraId="35EDC361" w14:textId="77777777" w:rsidR="000856F9" w:rsidRPr="000856F9" w:rsidRDefault="000856F9">
            <w:pPr>
              <w:jc w:val="center"/>
              <w:rPr>
                <w:sz w:val="16"/>
                <w:szCs w:val="16"/>
              </w:rPr>
            </w:pPr>
            <w:r w:rsidRPr="000856F9">
              <w:rPr>
                <w:sz w:val="16"/>
                <w:szCs w:val="16"/>
              </w:rPr>
              <w:t>4,37</w:t>
            </w:r>
          </w:p>
        </w:tc>
        <w:tc>
          <w:tcPr>
            <w:tcW w:w="1191" w:type="dxa"/>
            <w:noWrap/>
            <w:vAlign w:val="center"/>
            <w:hideMark/>
          </w:tcPr>
          <w:p w14:paraId="7D6D3E0C" w14:textId="77777777" w:rsidR="000856F9" w:rsidRPr="000856F9" w:rsidRDefault="000856F9">
            <w:pPr>
              <w:jc w:val="center"/>
              <w:rPr>
                <w:sz w:val="16"/>
                <w:szCs w:val="16"/>
              </w:rPr>
            </w:pPr>
            <w:r w:rsidRPr="000856F9">
              <w:rPr>
                <w:sz w:val="16"/>
                <w:szCs w:val="16"/>
              </w:rPr>
              <w:t>3,39</w:t>
            </w:r>
          </w:p>
        </w:tc>
        <w:tc>
          <w:tcPr>
            <w:tcW w:w="1191" w:type="dxa"/>
            <w:noWrap/>
            <w:vAlign w:val="center"/>
            <w:hideMark/>
          </w:tcPr>
          <w:p w14:paraId="62F23C15" w14:textId="77777777" w:rsidR="000856F9" w:rsidRPr="000856F9" w:rsidRDefault="000856F9">
            <w:pPr>
              <w:jc w:val="center"/>
              <w:rPr>
                <w:sz w:val="16"/>
                <w:szCs w:val="16"/>
              </w:rPr>
            </w:pPr>
            <w:r w:rsidRPr="000856F9">
              <w:rPr>
                <w:sz w:val="16"/>
                <w:szCs w:val="16"/>
              </w:rPr>
              <w:t>3,92</w:t>
            </w:r>
          </w:p>
        </w:tc>
        <w:tc>
          <w:tcPr>
            <w:tcW w:w="1191" w:type="dxa"/>
            <w:noWrap/>
            <w:vAlign w:val="center"/>
            <w:hideMark/>
          </w:tcPr>
          <w:p w14:paraId="01F7D6DC" w14:textId="77777777" w:rsidR="000856F9" w:rsidRPr="000856F9" w:rsidRDefault="000856F9">
            <w:pPr>
              <w:jc w:val="center"/>
              <w:rPr>
                <w:sz w:val="16"/>
                <w:szCs w:val="16"/>
              </w:rPr>
            </w:pPr>
            <w:r w:rsidRPr="000856F9">
              <w:rPr>
                <w:sz w:val="16"/>
                <w:szCs w:val="16"/>
              </w:rPr>
              <w:t>3,42</w:t>
            </w:r>
          </w:p>
        </w:tc>
      </w:tr>
      <w:tr w:rsidR="000856F9" w:rsidRPr="000856F9" w14:paraId="3E097F68" w14:textId="77777777" w:rsidTr="001041C5">
        <w:trPr>
          <w:trHeight w:val="567"/>
        </w:trPr>
        <w:tc>
          <w:tcPr>
            <w:tcW w:w="1191" w:type="dxa"/>
            <w:noWrap/>
            <w:vAlign w:val="center"/>
            <w:hideMark/>
          </w:tcPr>
          <w:p w14:paraId="72F1C579" w14:textId="77777777" w:rsidR="000856F9" w:rsidRPr="000856F9" w:rsidRDefault="000856F9" w:rsidP="00133F53">
            <w:pPr>
              <w:jc w:val="center"/>
              <w:rPr>
                <w:sz w:val="16"/>
                <w:szCs w:val="16"/>
              </w:rPr>
            </w:pPr>
            <w:r w:rsidRPr="000856F9">
              <w:rPr>
                <w:sz w:val="16"/>
                <w:szCs w:val="16"/>
              </w:rPr>
              <w:t>Odchylenie standardowe</w:t>
            </w:r>
          </w:p>
        </w:tc>
        <w:tc>
          <w:tcPr>
            <w:tcW w:w="1191" w:type="dxa"/>
            <w:noWrap/>
            <w:vAlign w:val="center"/>
            <w:hideMark/>
          </w:tcPr>
          <w:p w14:paraId="4031AAC5" w14:textId="77777777" w:rsidR="000856F9" w:rsidRPr="000856F9" w:rsidRDefault="000856F9">
            <w:pPr>
              <w:jc w:val="center"/>
              <w:rPr>
                <w:sz w:val="16"/>
                <w:szCs w:val="16"/>
              </w:rPr>
            </w:pPr>
            <w:r w:rsidRPr="000856F9">
              <w:rPr>
                <w:sz w:val="16"/>
                <w:szCs w:val="16"/>
              </w:rPr>
              <w:t>1,40</w:t>
            </w:r>
          </w:p>
        </w:tc>
        <w:tc>
          <w:tcPr>
            <w:tcW w:w="1191" w:type="dxa"/>
            <w:noWrap/>
            <w:vAlign w:val="center"/>
            <w:hideMark/>
          </w:tcPr>
          <w:p w14:paraId="4C710C20" w14:textId="77777777" w:rsidR="000856F9" w:rsidRPr="000856F9" w:rsidRDefault="000856F9">
            <w:pPr>
              <w:jc w:val="center"/>
              <w:rPr>
                <w:sz w:val="16"/>
                <w:szCs w:val="16"/>
              </w:rPr>
            </w:pPr>
            <w:r w:rsidRPr="000856F9">
              <w:rPr>
                <w:sz w:val="16"/>
                <w:szCs w:val="16"/>
              </w:rPr>
              <w:t>1,57</w:t>
            </w:r>
          </w:p>
        </w:tc>
        <w:tc>
          <w:tcPr>
            <w:tcW w:w="1191" w:type="dxa"/>
            <w:noWrap/>
            <w:vAlign w:val="center"/>
            <w:hideMark/>
          </w:tcPr>
          <w:p w14:paraId="27EB092F" w14:textId="77777777" w:rsidR="000856F9" w:rsidRPr="000856F9" w:rsidRDefault="000856F9">
            <w:pPr>
              <w:jc w:val="center"/>
              <w:rPr>
                <w:sz w:val="16"/>
                <w:szCs w:val="16"/>
              </w:rPr>
            </w:pPr>
            <w:r w:rsidRPr="000856F9">
              <w:rPr>
                <w:sz w:val="16"/>
                <w:szCs w:val="16"/>
              </w:rPr>
              <w:t>0,90</w:t>
            </w:r>
          </w:p>
        </w:tc>
        <w:tc>
          <w:tcPr>
            <w:tcW w:w="1191" w:type="dxa"/>
            <w:noWrap/>
            <w:vAlign w:val="center"/>
            <w:hideMark/>
          </w:tcPr>
          <w:p w14:paraId="7ECC1694" w14:textId="77777777" w:rsidR="000856F9" w:rsidRPr="000856F9" w:rsidRDefault="000856F9">
            <w:pPr>
              <w:jc w:val="center"/>
              <w:rPr>
                <w:sz w:val="16"/>
                <w:szCs w:val="16"/>
              </w:rPr>
            </w:pPr>
            <w:r w:rsidRPr="000856F9">
              <w:rPr>
                <w:sz w:val="16"/>
                <w:szCs w:val="16"/>
              </w:rPr>
              <w:t>1,46</w:t>
            </w:r>
          </w:p>
        </w:tc>
        <w:tc>
          <w:tcPr>
            <w:tcW w:w="1191" w:type="dxa"/>
            <w:noWrap/>
            <w:vAlign w:val="center"/>
            <w:hideMark/>
          </w:tcPr>
          <w:p w14:paraId="768B290B" w14:textId="77777777" w:rsidR="000856F9" w:rsidRPr="000856F9" w:rsidRDefault="000856F9">
            <w:pPr>
              <w:jc w:val="center"/>
              <w:rPr>
                <w:sz w:val="16"/>
                <w:szCs w:val="16"/>
              </w:rPr>
            </w:pPr>
            <w:r w:rsidRPr="000856F9">
              <w:rPr>
                <w:sz w:val="16"/>
                <w:szCs w:val="16"/>
              </w:rPr>
              <w:t>1,91</w:t>
            </w:r>
          </w:p>
        </w:tc>
        <w:tc>
          <w:tcPr>
            <w:tcW w:w="1191" w:type="dxa"/>
            <w:noWrap/>
            <w:vAlign w:val="center"/>
            <w:hideMark/>
          </w:tcPr>
          <w:p w14:paraId="53B27FCF" w14:textId="77777777" w:rsidR="000856F9" w:rsidRPr="000856F9" w:rsidRDefault="000856F9">
            <w:pPr>
              <w:jc w:val="center"/>
              <w:rPr>
                <w:sz w:val="16"/>
                <w:szCs w:val="16"/>
              </w:rPr>
            </w:pPr>
            <w:r w:rsidRPr="000856F9">
              <w:rPr>
                <w:sz w:val="16"/>
                <w:szCs w:val="16"/>
              </w:rPr>
              <w:t>1,16</w:t>
            </w:r>
          </w:p>
        </w:tc>
        <w:tc>
          <w:tcPr>
            <w:tcW w:w="1191" w:type="dxa"/>
            <w:noWrap/>
            <w:vAlign w:val="center"/>
            <w:hideMark/>
          </w:tcPr>
          <w:p w14:paraId="01DE08F0" w14:textId="77777777" w:rsidR="000856F9" w:rsidRPr="000856F9" w:rsidRDefault="000856F9">
            <w:pPr>
              <w:jc w:val="center"/>
              <w:rPr>
                <w:sz w:val="16"/>
                <w:szCs w:val="16"/>
              </w:rPr>
            </w:pPr>
            <w:r w:rsidRPr="000856F9">
              <w:rPr>
                <w:sz w:val="16"/>
                <w:szCs w:val="16"/>
              </w:rPr>
              <w:t>1,79</w:t>
            </w:r>
          </w:p>
        </w:tc>
      </w:tr>
      <w:tr w:rsidR="000856F9" w:rsidRPr="000856F9" w14:paraId="411864F0" w14:textId="77777777" w:rsidTr="001041C5">
        <w:trPr>
          <w:trHeight w:val="567"/>
        </w:trPr>
        <w:tc>
          <w:tcPr>
            <w:tcW w:w="1191" w:type="dxa"/>
            <w:noWrap/>
            <w:vAlign w:val="center"/>
            <w:hideMark/>
          </w:tcPr>
          <w:p w14:paraId="0D6996AC" w14:textId="03AAB1EB" w:rsidR="000856F9" w:rsidRPr="000856F9" w:rsidRDefault="000856F9" w:rsidP="00133F53">
            <w:pPr>
              <w:jc w:val="center"/>
              <w:rPr>
                <w:sz w:val="16"/>
                <w:szCs w:val="16"/>
              </w:rPr>
            </w:pPr>
            <w:r w:rsidRPr="000856F9">
              <w:rPr>
                <w:sz w:val="16"/>
                <w:szCs w:val="16"/>
              </w:rPr>
              <w:t>Współczynnik zmienności</w:t>
            </w:r>
          </w:p>
        </w:tc>
        <w:tc>
          <w:tcPr>
            <w:tcW w:w="1191" w:type="dxa"/>
            <w:noWrap/>
            <w:vAlign w:val="center"/>
            <w:hideMark/>
          </w:tcPr>
          <w:p w14:paraId="26C5FF74" w14:textId="77777777" w:rsidR="000856F9" w:rsidRPr="000856F9" w:rsidRDefault="000856F9">
            <w:pPr>
              <w:jc w:val="center"/>
              <w:rPr>
                <w:sz w:val="16"/>
                <w:szCs w:val="16"/>
              </w:rPr>
            </w:pPr>
            <w:r w:rsidRPr="000856F9">
              <w:rPr>
                <w:sz w:val="16"/>
                <w:szCs w:val="16"/>
              </w:rPr>
              <w:t>0,46</w:t>
            </w:r>
          </w:p>
        </w:tc>
        <w:tc>
          <w:tcPr>
            <w:tcW w:w="1191" w:type="dxa"/>
            <w:noWrap/>
            <w:vAlign w:val="center"/>
            <w:hideMark/>
          </w:tcPr>
          <w:p w14:paraId="14E5DD1C" w14:textId="77777777" w:rsidR="000856F9" w:rsidRPr="000856F9" w:rsidRDefault="000856F9">
            <w:pPr>
              <w:jc w:val="center"/>
              <w:rPr>
                <w:sz w:val="16"/>
                <w:szCs w:val="16"/>
              </w:rPr>
            </w:pPr>
            <w:r w:rsidRPr="000856F9">
              <w:rPr>
                <w:sz w:val="16"/>
                <w:szCs w:val="16"/>
              </w:rPr>
              <w:t>0,54</w:t>
            </w:r>
          </w:p>
        </w:tc>
        <w:tc>
          <w:tcPr>
            <w:tcW w:w="1191" w:type="dxa"/>
            <w:noWrap/>
            <w:vAlign w:val="center"/>
            <w:hideMark/>
          </w:tcPr>
          <w:p w14:paraId="51603816" w14:textId="77777777" w:rsidR="000856F9" w:rsidRPr="000856F9" w:rsidRDefault="000856F9">
            <w:pPr>
              <w:jc w:val="center"/>
              <w:rPr>
                <w:sz w:val="16"/>
                <w:szCs w:val="16"/>
              </w:rPr>
            </w:pPr>
            <w:r w:rsidRPr="000856F9">
              <w:rPr>
                <w:sz w:val="16"/>
                <w:szCs w:val="16"/>
              </w:rPr>
              <w:t>0,19</w:t>
            </w:r>
          </w:p>
        </w:tc>
        <w:tc>
          <w:tcPr>
            <w:tcW w:w="1191" w:type="dxa"/>
            <w:noWrap/>
            <w:vAlign w:val="center"/>
            <w:hideMark/>
          </w:tcPr>
          <w:p w14:paraId="735497AE" w14:textId="77777777" w:rsidR="000856F9" w:rsidRPr="000856F9" w:rsidRDefault="000856F9">
            <w:pPr>
              <w:jc w:val="center"/>
              <w:rPr>
                <w:sz w:val="16"/>
                <w:szCs w:val="16"/>
              </w:rPr>
            </w:pPr>
            <w:r w:rsidRPr="000856F9">
              <w:rPr>
                <w:sz w:val="16"/>
                <w:szCs w:val="16"/>
              </w:rPr>
              <w:t>0,33</w:t>
            </w:r>
          </w:p>
        </w:tc>
        <w:tc>
          <w:tcPr>
            <w:tcW w:w="1191" w:type="dxa"/>
            <w:noWrap/>
            <w:vAlign w:val="center"/>
            <w:hideMark/>
          </w:tcPr>
          <w:p w14:paraId="0F4BD970" w14:textId="77777777" w:rsidR="000856F9" w:rsidRPr="000856F9" w:rsidRDefault="000856F9">
            <w:pPr>
              <w:jc w:val="center"/>
              <w:rPr>
                <w:sz w:val="16"/>
                <w:szCs w:val="16"/>
              </w:rPr>
            </w:pPr>
            <w:r w:rsidRPr="000856F9">
              <w:rPr>
                <w:sz w:val="16"/>
                <w:szCs w:val="16"/>
              </w:rPr>
              <w:t>0,56</w:t>
            </w:r>
          </w:p>
        </w:tc>
        <w:tc>
          <w:tcPr>
            <w:tcW w:w="1191" w:type="dxa"/>
            <w:noWrap/>
            <w:vAlign w:val="center"/>
            <w:hideMark/>
          </w:tcPr>
          <w:p w14:paraId="6BE14E77" w14:textId="77777777" w:rsidR="000856F9" w:rsidRPr="000856F9" w:rsidRDefault="000856F9">
            <w:pPr>
              <w:jc w:val="center"/>
              <w:rPr>
                <w:sz w:val="16"/>
                <w:szCs w:val="16"/>
              </w:rPr>
            </w:pPr>
            <w:r w:rsidRPr="000856F9">
              <w:rPr>
                <w:sz w:val="16"/>
                <w:szCs w:val="16"/>
              </w:rPr>
              <w:t>0,29</w:t>
            </w:r>
          </w:p>
        </w:tc>
        <w:tc>
          <w:tcPr>
            <w:tcW w:w="1191" w:type="dxa"/>
            <w:noWrap/>
            <w:vAlign w:val="center"/>
            <w:hideMark/>
          </w:tcPr>
          <w:p w14:paraId="3D8C0E96" w14:textId="77777777" w:rsidR="000856F9" w:rsidRPr="000856F9" w:rsidRDefault="000856F9">
            <w:pPr>
              <w:jc w:val="center"/>
              <w:rPr>
                <w:sz w:val="16"/>
                <w:szCs w:val="16"/>
              </w:rPr>
            </w:pPr>
            <w:r w:rsidRPr="000856F9">
              <w:rPr>
                <w:sz w:val="16"/>
                <w:szCs w:val="16"/>
              </w:rPr>
              <w:t>0,52</w:t>
            </w:r>
          </w:p>
        </w:tc>
      </w:tr>
      <w:tr w:rsidR="000856F9" w:rsidRPr="000856F9" w14:paraId="1EC235F4" w14:textId="77777777" w:rsidTr="001041C5">
        <w:trPr>
          <w:trHeight w:val="567"/>
        </w:trPr>
        <w:tc>
          <w:tcPr>
            <w:tcW w:w="1191" w:type="dxa"/>
            <w:noWrap/>
            <w:vAlign w:val="center"/>
            <w:hideMark/>
          </w:tcPr>
          <w:p w14:paraId="5FE519DC" w14:textId="77777777" w:rsidR="000856F9" w:rsidRPr="000856F9" w:rsidRDefault="000856F9" w:rsidP="00133F53">
            <w:pPr>
              <w:jc w:val="center"/>
              <w:rPr>
                <w:sz w:val="16"/>
                <w:szCs w:val="16"/>
              </w:rPr>
            </w:pPr>
            <w:r w:rsidRPr="000856F9">
              <w:rPr>
                <w:sz w:val="16"/>
                <w:szCs w:val="16"/>
              </w:rPr>
              <w:lastRenderedPageBreak/>
              <w:t>Max</w:t>
            </w:r>
          </w:p>
        </w:tc>
        <w:tc>
          <w:tcPr>
            <w:tcW w:w="1191" w:type="dxa"/>
            <w:noWrap/>
            <w:vAlign w:val="center"/>
            <w:hideMark/>
          </w:tcPr>
          <w:p w14:paraId="731E027B" w14:textId="77777777" w:rsidR="000856F9" w:rsidRPr="000856F9" w:rsidRDefault="000856F9">
            <w:pPr>
              <w:jc w:val="center"/>
              <w:rPr>
                <w:sz w:val="16"/>
                <w:szCs w:val="16"/>
              </w:rPr>
            </w:pPr>
            <w:r w:rsidRPr="000856F9">
              <w:rPr>
                <w:sz w:val="16"/>
                <w:szCs w:val="16"/>
              </w:rPr>
              <w:t>5,00</w:t>
            </w:r>
          </w:p>
        </w:tc>
        <w:tc>
          <w:tcPr>
            <w:tcW w:w="1191" w:type="dxa"/>
            <w:noWrap/>
            <w:vAlign w:val="center"/>
            <w:hideMark/>
          </w:tcPr>
          <w:p w14:paraId="615228A9" w14:textId="77777777" w:rsidR="000856F9" w:rsidRPr="000856F9" w:rsidRDefault="000856F9">
            <w:pPr>
              <w:jc w:val="center"/>
              <w:rPr>
                <w:sz w:val="16"/>
                <w:szCs w:val="16"/>
              </w:rPr>
            </w:pPr>
            <w:r w:rsidRPr="000856F9">
              <w:rPr>
                <w:sz w:val="16"/>
                <w:szCs w:val="16"/>
              </w:rPr>
              <w:t>5,00</w:t>
            </w:r>
          </w:p>
        </w:tc>
        <w:tc>
          <w:tcPr>
            <w:tcW w:w="1191" w:type="dxa"/>
            <w:noWrap/>
            <w:vAlign w:val="center"/>
            <w:hideMark/>
          </w:tcPr>
          <w:p w14:paraId="27EEBE87" w14:textId="77777777" w:rsidR="000856F9" w:rsidRPr="000856F9" w:rsidRDefault="000856F9">
            <w:pPr>
              <w:jc w:val="center"/>
              <w:rPr>
                <w:sz w:val="16"/>
                <w:szCs w:val="16"/>
              </w:rPr>
            </w:pPr>
            <w:r w:rsidRPr="000856F9">
              <w:rPr>
                <w:sz w:val="16"/>
                <w:szCs w:val="16"/>
              </w:rPr>
              <w:t>5,00</w:t>
            </w:r>
          </w:p>
        </w:tc>
        <w:tc>
          <w:tcPr>
            <w:tcW w:w="1191" w:type="dxa"/>
            <w:noWrap/>
            <w:vAlign w:val="center"/>
            <w:hideMark/>
          </w:tcPr>
          <w:p w14:paraId="0D100070" w14:textId="77777777" w:rsidR="000856F9" w:rsidRPr="000856F9" w:rsidRDefault="000856F9">
            <w:pPr>
              <w:jc w:val="center"/>
              <w:rPr>
                <w:sz w:val="16"/>
                <w:szCs w:val="16"/>
              </w:rPr>
            </w:pPr>
            <w:r w:rsidRPr="000856F9">
              <w:rPr>
                <w:sz w:val="16"/>
                <w:szCs w:val="16"/>
              </w:rPr>
              <w:t>5,00</w:t>
            </w:r>
          </w:p>
        </w:tc>
        <w:tc>
          <w:tcPr>
            <w:tcW w:w="1191" w:type="dxa"/>
            <w:noWrap/>
            <w:vAlign w:val="center"/>
            <w:hideMark/>
          </w:tcPr>
          <w:p w14:paraId="39ED6F6D" w14:textId="77777777" w:rsidR="000856F9" w:rsidRPr="000856F9" w:rsidRDefault="000856F9">
            <w:pPr>
              <w:jc w:val="center"/>
              <w:rPr>
                <w:sz w:val="16"/>
                <w:szCs w:val="16"/>
              </w:rPr>
            </w:pPr>
            <w:r w:rsidRPr="000856F9">
              <w:rPr>
                <w:sz w:val="16"/>
                <w:szCs w:val="16"/>
              </w:rPr>
              <w:t>5,00</w:t>
            </w:r>
          </w:p>
        </w:tc>
        <w:tc>
          <w:tcPr>
            <w:tcW w:w="1191" w:type="dxa"/>
            <w:noWrap/>
            <w:vAlign w:val="center"/>
            <w:hideMark/>
          </w:tcPr>
          <w:p w14:paraId="64D87EEA" w14:textId="77777777" w:rsidR="000856F9" w:rsidRPr="000856F9" w:rsidRDefault="000856F9">
            <w:pPr>
              <w:jc w:val="center"/>
              <w:rPr>
                <w:sz w:val="16"/>
                <w:szCs w:val="16"/>
              </w:rPr>
            </w:pPr>
            <w:r w:rsidRPr="000856F9">
              <w:rPr>
                <w:sz w:val="16"/>
                <w:szCs w:val="16"/>
              </w:rPr>
              <w:t>5,00</w:t>
            </w:r>
          </w:p>
        </w:tc>
        <w:tc>
          <w:tcPr>
            <w:tcW w:w="1191" w:type="dxa"/>
            <w:noWrap/>
            <w:vAlign w:val="center"/>
            <w:hideMark/>
          </w:tcPr>
          <w:p w14:paraId="6089BA70" w14:textId="77777777" w:rsidR="000856F9" w:rsidRPr="000856F9" w:rsidRDefault="000856F9">
            <w:pPr>
              <w:jc w:val="center"/>
              <w:rPr>
                <w:sz w:val="16"/>
                <w:szCs w:val="16"/>
              </w:rPr>
            </w:pPr>
            <w:r w:rsidRPr="000856F9">
              <w:rPr>
                <w:sz w:val="16"/>
                <w:szCs w:val="16"/>
              </w:rPr>
              <w:t>5,00</w:t>
            </w:r>
          </w:p>
        </w:tc>
      </w:tr>
      <w:tr w:rsidR="000856F9" w:rsidRPr="000856F9" w14:paraId="61822F7F" w14:textId="77777777" w:rsidTr="001041C5">
        <w:trPr>
          <w:trHeight w:val="567"/>
        </w:trPr>
        <w:tc>
          <w:tcPr>
            <w:tcW w:w="1191" w:type="dxa"/>
            <w:noWrap/>
            <w:vAlign w:val="center"/>
            <w:hideMark/>
          </w:tcPr>
          <w:p w14:paraId="1B9C8E43" w14:textId="77777777" w:rsidR="000856F9" w:rsidRPr="000856F9" w:rsidRDefault="000856F9" w:rsidP="00133F53">
            <w:pPr>
              <w:jc w:val="center"/>
              <w:rPr>
                <w:sz w:val="16"/>
                <w:szCs w:val="16"/>
              </w:rPr>
            </w:pPr>
            <w:r w:rsidRPr="000856F9">
              <w:rPr>
                <w:sz w:val="16"/>
                <w:szCs w:val="16"/>
              </w:rPr>
              <w:t>Min</w:t>
            </w:r>
          </w:p>
        </w:tc>
        <w:tc>
          <w:tcPr>
            <w:tcW w:w="1191" w:type="dxa"/>
            <w:noWrap/>
            <w:vAlign w:val="center"/>
            <w:hideMark/>
          </w:tcPr>
          <w:p w14:paraId="600A51CA" w14:textId="77777777" w:rsidR="000856F9" w:rsidRPr="000856F9" w:rsidRDefault="000856F9">
            <w:pPr>
              <w:jc w:val="center"/>
              <w:rPr>
                <w:sz w:val="16"/>
                <w:szCs w:val="16"/>
              </w:rPr>
            </w:pPr>
            <w:r w:rsidRPr="000856F9">
              <w:rPr>
                <w:sz w:val="16"/>
                <w:szCs w:val="16"/>
              </w:rPr>
              <w:t>1,00</w:t>
            </w:r>
          </w:p>
        </w:tc>
        <w:tc>
          <w:tcPr>
            <w:tcW w:w="1191" w:type="dxa"/>
            <w:noWrap/>
            <w:vAlign w:val="center"/>
            <w:hideMark/>
          </w:tcPr>
          <w:p w14:paraId="06F0AE18" w14:textId="77777777" w:rsidR="000856F9" w:rsidRPr="000856F9" w:rsidRDefault="000856F9">
            <w:pPr>
              <w:jc w:val="center"/>
              <w:rPr>
                <w:sz w:val="16"/>
                <w:szCs w:val="16"/>
              </w:rPr>
            </w:pPr>
            <w:r w:rsidRPr="000856F9">
              <w:rPr>
                <w:sz w:val="16"/>
                <w:szCs w:val="16"/>
              </w:rPr>
              <w:t>1,00</w:t>
            </w:r>
          </w:p>
        </w:tc>
        <w:tc>
          <w:tcPr>
            <w:tcW w:w="1191" w:type="dxa"/>
            <w:noWrap/>
            <w:vAlign w:val="center"/>
            <w:hideMark/>
          </w:tcPr>
          <w:p w14:paraId="5A537DEC" w14:textId="77777777" w:rsidR="000856F9" w:rsidRPr="000856F9" w:rsidRDefault="000856F9">
            <w:pPr>
              <w:jc w:val="center"/>
              <w:rPr>
                <w:sz w:val="16"/>
                <w:szCs w:val="16"/>
              </w:rPr>
            </w:pPr>
            <w:r w:rsidRPr="000856F9">
              <w:rPr>
                <w:sz w:val="16"/>
                <w:szCs w:val="16"/>
              </w:rPr>
              <w:t>2,00</w:t>
            </w:r>
          </w:p>
        </w:tc>
        <w:tc>
          <w:tcPr>
            <w:tcW w:w="1191" w:type="dxa"/>
            <w:noWrap/>
            <w:vAlign w:val="center"/>
            <w:hideMark/>
          </w:tcPr>
          <w:p w14:paraId="5012B135" w14:textId="77777777" w:rsidR="000856F9" w:rsidRPr="000856F9" w:rsidRDefault="000856F9">
            <w:pPr>
              <w:jc w:val="center"/>
              <w:rPr>
                <w:sz w:val="16"/>
                <w:szCs w:val="16"/>
              </w:rPr>
            </w:pPr>
            <w:r w:rsidRPr="000856F9">
              <w:rPr>
                <w:sz w:val="16"/>
                <w:szCs w:val="16"/>
              </w:rPr>
              <w:t>1,00</w:t>
            </w:r>
          </w:p>
        </w:tc>
        <w:tc>
          <w:tcPr>
            <w:tcW w:w="1191" w:type="dxa"/>
            <w:noWrap/>
            <w:vAlign w:val="center"/>
            <w:hideMark/>
          </w:tcPr>
          <w:p w14:paraId="78251C5C" w14:textId="77777777" w:rsidR="000856F9" w:rsidRPr="000856F9" w:rsidRDefault="000856F9">
            <w:pPr>
              <w:jc w:val="center"/>
              <w:rPr>
                <w:sz w:val="16"/>
                <w:szCs w:val="16"/>
              </w:rPr>
            </w:pPr>
            <w:r w:rsidRPr="000856F9">
              <w:rPr>
                <w:sz w:val="16"/>
                <w:szCs w:val="16"/>
              </w:rPr>
              <w:t>1,00</w:t>
            </w:r>
          </w:p>
        </w:tc>
        <w:tc>
          <w:tcPr>
            <w:tcW w:w="1191" w:type="dxa"/>
            <w:noWrap/>
            <w:vAlign w:val="center"/>
            <w:hideMark/>
          </w:tcPr>
          <w:p w14:paraId="42BDFB05" w14:textId="77777777" w:rsidR="000856F9" w:rsidRPr="000856F9" w:rsidRDefault="000856F9">
            <w:pPr>
              <w:jc w:val="center"/>
              <w:rPr>
                <w:sz w:val="16"/>
                <w:szCs w:val="16"/>
              </w:rPr>
            </w:pPr>
            <w:r w:rsidRPr="000856F9">
              <w:rPr>
                <w:sz w:val="16"/>
                <w:szCs w:val="16"/>
              </w:rPr>
              <w:t>2,00</w:t>
            </w:r>
          </w:p>
        </w:tc>
        <w:tc>
          <w:tcPr>
            <w:tcW w:w="1191" w:type="dxa"/>
            <w:noWrap/>
            <w:vAlign w:val="center"/>
            <w:hideMark/>
          </w:tcPr>
          <w:p w14:paraId="0D53C390" w14:textId="77777777" w:rsidR="000856F9" w:rsidRPr="000856F9" w:rsidRDefault="000856F9">
            <w:pPr>
              <w:jc w:val="center"/>
              <w:rPr>
                <w:sz w:val="16"/>
                <w:szCs w:val="16"/>
              </w:rPr>
            </w:pPr>
            <w:r w:rsidRPr="000856F9">
              <w:rPr>
                <w:sz w:val="16"/>
                <w:szCs w:val="16"/>
              </w:rPr>
              <w:t>1,00</w:t>
            </w:r>
          </w:p>
        </w:tc>
      </w:tr>
    </w:tbl>
    <w:p w14:paraId="264EB81C" w14:textId="00550825" w:rsidR="000856F9" w:rsidRDefault="002B36B6" w:rsidP="00173AC9">
      <w:pPr>
        <w:pStyle w:val="Legenda"/>
        <w:jc w:val="center"/>
      </w:pPr>
      <w:r>
        <w:t>Źródło</w:t>
      </w:r>
      <w:r w:rsidR="0080366A">
        <w:t>:</w:t>
      </w:r>
      <w:r>
        <w:t xml:space="preserve"> </w:t>
      </w:r>
      <w:r w:rsidR="008B29A4">
        <w:t>opracowanie własne</w:t>
      </w:r>
      <w:r w:rsidR="004D0066">
        <w:t xml:space="preserve"> </w:t>
      </w:r>
    </w:p>
    <w:p w14:paraId="07C10CF5" w14:textId="4792B2C7" w:rsidR="00CA4016" w:rsidRDefault="00CA4016" w:rsidP="008F2CA5">
      <w:pPr>
        <w:jc w:val="both"/>
      </w:pPr>
      <w:r>
        <w:t xml:space="preserve">Trzecim </w:t>
      </w:r>
      <w:r w:rsidR="003C4846">
        <w:t xml:space="preserve">uwzględnionym w pracy </w:t>
      </w:r>
      <w:r>
        <w:t xml:space="preserve">obszarem jest </w:t>
      </w:r>
      <w:r w:rsidRPr="00CF5F72">
        <w:rPr>
          <w:b/>
          <w:bCs/>
        </w:rPr>
        <w:t>państwo</w:t>
      </w:r>
      <w:r w:rsidR="003C4846">
        <w:t>.</w:t>
      </w:r>
      <w:r>
        <w:t xml:space="preserve"> </w:t>
      </w:r>
      <w:r w:rsidR="003C4846">
        <w:t>Ujęto w nim</w:t>
      </w:r>
      <w:r>
        <w:t xml:space="preserve"> sytuację gospodarczą badanych </w:t>
      </w:r>
      <w:r w:rsidR="003C4846">
        <w:t xml:space="preserve">krajów </w:t>
      </w:r>
      <w:r>
        <w:t>oraz politykę prowadzoną w kluczowych dla rodziców obszarach. W krajach o</w:t>
      </w:r>
      <w:r w:rsidR="008F2CA5">
        <w:t> </w:t>
      </w:r>
      <w:r>
        <w:t>stabilniejszej gospodarce rodzice mogą czuć się bezpieczniej, ponieważ łatwiej będzie im utrzymać rodzinę, co często bywa kosztowne. Dodatkowo wydatki mogą znacznie wzrosnąć w</w:t>
      </w:r>
      <w:r w:rsidR="00BA3BEB">
        <w:t> </w:t>
      </w:r>
      <w:r>
        <w:t xml:space="preserve">przypadku, gdy dzieci borykają się z problemami zdrowotnymi. W tym obszarze uwzględniono </w:t>
      </w:r>
      <w:r w:rsidR="00812C26">
        <w:t xml:space="preserve">także </w:t>
      </w:r>
      <w:r>
        <w:t xml:space="preserve">wydatki na edukację, które również </w:t>
      </w:r>
      <w:r w:rsidR="00DA0917">
        <w:t xml:space="preserve">mogą odgrywać </w:t>
      </w:r>
      <w:r>
        <w:t xml:space="preserve">istotną rolę w podejmowaniu decyzji dotyczących posiadania potomstwa. </w:t>
      </w:r>
      <w:r w:rsidR="00812C26">
        <w:t>Rodzicom zależy na zapewnieniu swoim</w:t>
      </w:r>
      <w:r>
        <w:t xml:space="preserve"> dzieciom jak </w:t>
      </w:r>
      <w:r w:rsidR="00812C26">
        <w:t>najlepszej edukacji</w:t>
      </w:r>
      <w:r>
        <w:t>, która pomoże im odnieść sukces w przyszł</w:t>
      </w:r>
      <w:r w:rsidR="00812C26">
        <w:t>ości</w:t>
      </w:r>
      <w:r>
        <w:t xml:space="preserve">. </w:t>
      </w:r>
      <w:r w:rsidR="00812C26">
        <w:t>Ogólnie w</w:t>
      </w:r>
      <w:r>
        <w:t xml:space="preserve"> ramach tego obszaru zidentyfikowano 6 zmiennych:</w:t>
      </w:r>
    </w:p>
    <w:p w14:paraId="093A8ECA" w14:textId="2C64CD01" w:rsidR="00214C25" w:rsidRDefault="00214C25" w:rsidP="00DB1843">
      <w:pPr>
        <w:spacing w:line="240" w:lineRule="auto"/>
        <w:ind w:firstLine="708"/>
        <w:jc w:val="both"/>
      </w:pPr>
      <w:r w:rsidRPr="00214C25">
        <w:t xml:space="preserve">- </w:t>
      </w:r>
      <w:r w:rsidRPr="00214C25">
        <w:rPr>
          <w:i/>
          <w:iCs/>
        </w:rPr>
        <w:t>Global peace index</w:t>
      </w:r>
      <w:r w:rsidR="00812C26">
        <w:t xml:space="preserve"> - w</w:t>
      </w:r>
      <w:r w:rsidRPr="00214C25">
        <w:t>skaźnik bezp</w:t>
      </w:r>
      <w:r>
        <w:t xml:space="preserve">ieczeństwa </w:t>
      </w:r>
      <w:r w:rsidR="00A7001B">
        <w:t>kraju</w:t>
      </w:r>
      <w:r w:rsidR="00D369A0">
        <w:t>;</w:t>
      </w:r>
      <w:r>
        <w:t xml:space="preserve"> im </w:t>
      </w:r>
      <w:r w:rsidR="00A7001B">
        <w:t>niższy</w:t>
      </w:r>
      <w:r w:rsidR="00D369A0">
        <w:t>,</w:t>
      </w:r>
      <w:r>
        <w:t xml:space="preserve"> tym kraj jest uznawany za</w:t>
      </w:r>
      <w:r w:rsidR="009C7737">
        <w:t xml:space="preserve"> </w:t>
      </w:r>
      <w:r>
        <w:t>bezpieczniejszy</w:t>
      </w:r>
      <w:r w:rsidR="00812C26">
        <w:t>.</w:t>
      </w:r>
    </w:p>
    <w:p w14:paraId="1EE8499D" w14:textId="32197861" w:rsidR="00214C25" w:rsidRDefault="00214C25" w:rsidP="00DB1843">
      <w:pPr>
        <w:spacing w:line="240" w:lineRule="auto"/>
        <w:ind w:firstLine="708"/>
        <w:jc w:val="both"/>
      </w:pPr>
      <w:r>
        <w:t xml:space="preserve">- </w:t>
      </w:r>
      <w:r w:rsidRPr="00214C25">
        <w:rPr>
          <w:i/>
          <w:iCs/>
        </w:rPr>
        <w:t>Pomoc dla dzieci niepełnosprawnych</w:t>
      </w:r>
      <w:r>
        <w:t xml:space="preserve"> </w:t>
      </w:r>
      <w:r w:rsidR="00812C26">
        <w:t>– zmienna określająca w</w:t>
      </w:r>
      <w:r>
        <w:t xml:space="preserve"> jakich kwotach państwo zapewnia wsparcie dla rodzin z dziećmi niepełnosprawnymi</w:t>
      </w:r>
      <w:r w:rsidR="001014B3">
        <w:t>.</w:t>
      </w:r>
      <w:r>
        <w:t xml:space="preserve"> </w:t>
      </w:r>
      <w:r w:rsidR="00812C26">
        <w:t>Zmienna ta przyjmuje wartości od 1</w:t>
      </w:r>
      <w:r w:rsidR="00CE59C0">
        <w:t> </w:t>
      </w:r>
      <w:r w:rsidR="00812C26">
        <w:t xml:space="preserve">do 5, gdzie </w:t>
      </w:r>
      <w:r>
        <w:t>5 oznacza najwyższą kwotę, a 1 najniższą</w:t>
      </w:r>
      <w:r w:rsidR="00812C26">
        <w:t>.</w:t>
      </w:r>
    </w:p>
    <w:p w14:paraId="02FA7018" w14:textId="65B753BE" w:rsidR="00214C25" w:rsidRDefault="00214C25" w:rsidP="00DB1843">
      <w:pPr>
        <w:spacing w:line="240" w:lineRule="auto"/>
        <w:ind w:firstLine="708"/>
        <w:jc w:val="both"/>
      </w:pPr>
      <w:r>
        <w:t xml:space="preserve">- </w:t>
      </w:r>
      <w:r w:rsidRPr="00214C25">
        <w:rPr>
          <w:i/>
          <w:iCs/>
        </w:rPr>
        <w:t>Średni przychód</w:t>
      </w:r>
      <w:r>
        <w:rPr>
          <w:i/>
          <w:iCs/>
        </w:rPr>
        <w:t xml:space="preserve"> </w:t>
      </w:r>
      <w:r w:rsidR="00C71889">
        <w:t>- p</w:t>
      </w:r>
      <w:r>
        <w:t>rzeciętny przychód na gospodarstwo domowe w danym kraju</w:t>
      </w:r>
      <w:r w:rsidR="00C71889">
        <w:t>.</w:t>
      </w:r>
    </w:p>
    <w:p w14:paraId="0D420A4C" w14:textId="3E125F44" w:rsidR="00214C25" w:rsidRDefault="00214C25" w:rsidP="00DB1843">
      <w:pPr>
        <w:spacing w:line="240" w:lineRule="auto"/>
        <w:ind w:firstLine="708"/>
        <w:jc w:val="both"/>
      </w:pPr>
      <w:r>
        <w:t xml:space="preserve">- </w:t>
      </w:r>
      <w:r w:rsidRPr="009C7737">
        <w:rPr>
          <w:i/>
          <w:iCs/>
        </w:rPr>
        <w:t>Procent zarobków kobiecych</w:t>
      </w:r>
      <w:r>
        <w:t xml:space="preserve"> </w:t>
      </w:r>
      <w:r w:rsidR="00C71889">
        <w:t>- o</w:t>
      </w:r>
      <w:r>
        <w:t>dsetek zarobków kobiet w zarobkach ogółem</w:t>
      </w:r>
      <w:r w:rsidR="00C71889">
        <w:t>.</w:t>
      </w:r>
    </w:p>
    <w:p w14:paraId="3BEFF310" w14:textId="48D8BB5C" w:rsidR="00214C25" w:rsidRDefault="00214C25" w:rsidP="00DB1843">
      <w:pPr>
        <w:spacing w:line="240" w:lineRule="auto"/>
        <w:ind w:firstLine="708"/>
        <w:jc w:val="both"/>
      </w:pPr>
      <w:r>
        <w:t>-</w:t>
      </w:r>
      <w:r w:rsidR="00C71889">
        <w:t xml:space="preserve"> </w:t>
      </w:r>
      <w:r w:rsidRPr="009C7737">
        <w:rPr>
          <w:i/>
          <w:iCs/>
        </w:rPr>
        <w:t>Wydatki na edukacje</w:t>
      </w:r>
      <w:r>
        <w:t xml:space="preserve"> </w:t>
      </w:r>
      <w:r w:rsidR="00C71889">
        <w:t>- o</w:t>
      </w:r>
      <w:r>
        <w:t xml:space="preserve">dsetek wydatków na </w:t>
      </w:r>
      <w:r w:rsidR="009C7737">
        <w:t>edukacj</w:t>
      </w:r>
      <w:r w:rsidR="00C71889">
        <w:t>ę</w:t>
      </w:r>
      <w:r>
        <w:t xml:space="preserve"> w wydatkach rządowych ogółem</w:t>
      </w:r>
      <w:r w:rsidR="00C71889">
        <w:t>.</w:t>
      </w:r>
    </w:p>
    <w:p w14:paraId="1A905C50" w14:textId="61E16112" w:rsidR="00CD1B4B" w:rsidRDefault="00214C25" w:rsidP="00DB1843">
      <w:pPr>
        <w:spacing w:line="240" w:lineRule="auto"/>
        <w:ind w:firstLine="708"/>
        <w:jc w:val="both"/>
      </w:pPr>
      <w:r>
        <w:t xml:space="preserve">- </w:t>
      </w:r>
      <w:r w:rsidRPr="009C7737">
        <w:rPr>
          <w:i/>
          <w:iCs/>
        </w:rPr>
        <w:t>Wydatki na zdrowie matek i dzieci</w:t>
      </w:r>
      <w:r>
        <w:t xml:space="preserve"> </w:t>
      </w:r>
      <w:r w:rsidR="00C71889">
        <w:t>- o</w:t>
      </w:r>
      <w:r>
        <w:t>dsetek wydatkó</w:t>
      </w:r>
      <w:r w:rsidR="009C7737">
        <w:t>w</w:t>
      </w:r>
      <w:r w:rsidR="00CD1B4B">
        <w:t xml:space="preserve"> </w:t>
      </w:r>
      <w:r w:rsidR="00A7001B">
        <w:t>rządu</w:t>
      </w:r>
      <w:r w:rsidR="009C7737">
        <w:t xml:space="preserve"> na zdrowie matek i dzieci w</w:t>
      </w:r>
      <w:r w:rsidR="00CE59C0">
        <w:t> </w:t>
      </w:r>
      <w:r w:rsidR="009C7737">
        <w:t xml:space="preserve">wydatkach </w:t>
      </w:r>
      <w:r w:rsidR="00CD1B4B">
        <w:t xml:space="preserve">na zdrowie matek i dzieci </w:t>
      </w:r>
      <w:r w:rsidR="009C7737">
        <w:t>ogółem</w:t>
      </w:r>
      <w:r w:rsidR="00C71889">
        <w:t>.</w:t>
      </w:r>
    </w:p>
    <w:p w14:paraId="37B2FDDB" w14:textId="28797093" w:rsidR="00A6219D" w:rsidRDefault="00A6219D" w:rsidP="008023E9">
      <w:pPr>
        <w:jc w:val="both"/>
        <w:rPr>
          <w:lang w:val="en-US"/>
        </w:rPr>
      </w:pPr>
      <w:r>
        <w:t xml:space="preserve">W tabeli 6 przedstawiono statystyki opisowe </w:t>
      </w:r>
      <w:r w:rsidR="00C71889">
        <w:t xml:space="preserve">zmiennych </w:t>
      </w:r>
      <w:r>
        <w:t>z obszar</w:t>
      </w:r>
      <w:r w:rsidR="006B3512">
        <w:t>u</w:t>
      </w:r>
      <w:r>
        <w:t xml:space="preserve"> państwo.</w:t>
      </w:r>
      <w:r w:rsidR="006B3512">
        <w:t xml:space="preserve"> W tym obszarze występuje jedna</w:t>
      </w:r>
      <w:r w:rsidR="001014B3">
        <w:t xml:space="preserve"> zmienna o charakterze</w:t>
      </w:r>
      <w:r w:rsidR="006B3512">
        <w:t xml:space="preserve"> nomina</w:t>
      </w:r>
      <w:r w:rsidR="001014B3">
        <w:t>nty i jest to</w:t>
      </w:r>
      <w:r w:rsidR="006B3512">
        <w:t xml:space="preserve"> </w:t>
      </w:r>
      <w:r w:rsidR="006B3512" w:rsidRPr="008B7F49">
        <w:rPr>
          <w:i/>
          <w:iCs/>
        </w:rPr>
        <w:t>Procent zarobków kobiecyc</w:t>
      </w:r>
      <w:r w:rsidR="001014B3">
        <w:rPr>
          <w:i/>
          <w:iCs/>
        </w:rPr>
        <w:t>h</w:t>
      </w:r>
      <w:r w:rsidR="00D369A0">
        <w:t>.</w:t>
      </w:r>
      <w:r w:rsidR="00F367E3">
        <w:t xml:space="preserve"> </w:t>
      </w:r>
      <w:r w:rsidR="00D369A0">
        <w:t>D</w:t>
      </w:r>
      <w:r w:rsidR="00F367E3">
        <w:t xml:space="preserve">ane </w:t>
      </w:r>
      <w:r w:rsidR="00D369A0">
        <w:t xml:space="preserve">dotyczące zarobków kobiet </w:t>
      </w:r>
      <w:r w:rsidR="00F367E3">
        <w:t>pobrano z</w:t>
      </w:r>
      <w:r w:rsidR="00D369A0">
        <w:t>e strony</w:t>
      </w:r>
      <w:r w:rsidR="009C697E">
        <w:t xml:space="preserve"> </w:t>
      </w:r>
      <w:r w:rsidR="009C697E" w:rsidRPr="001041C5">
        <w:t xml:space="preserve">World Bank Gender Data Portal </w:t>
      </w:r>
      <w:r w:rsidR="009C697E">
        <w:t>[1</w:t>
      </w:r>
      <w:r w:rsidR="00E801EE">
        <w:t>4</w:t>
      </w:r>
      <w:r w:rsidR="009C697E">
        <w:t>]</w:t>
      </w:r>
      <w:r w:rsidR="00AB453E">
        <w:t>.</w:t>
      </w:r>
      <w:r w:rsidR="006B3512">
        <w:t xml:space="preserve"> </w:t>
      </w:r>
      <w:r w:rsidR="001014B3">
        <w:t>W</w:t>
      </w:r>
      <w:r w:rsidR="008023E9">
        <w:t> </w:t>
      </w:r>
      <w:r w:rsidR="001014B3">
        <w:t xml:space="preserve">przypadku tej zmiennej pożądaną wartością jest 0,5, ponieważ </w:t>
      </w:r>
      <w:r w:rsidR="003C30E8">
        <w:t xml:space="preserve">oznacza ona, że zarobki kobiet są takie same jak zarobki mężczyzn. </w:t>
      </w:r>
      <w:r w:rsidR="006B3512" w:rsidRPr="008B7F49">
        <w:rPr>
          <w:i/>
          <w:iCs/>
        </w:rPr>
        <w:t>Global peace index</w:t>
      </w:r>
      <w:r w:rsidR="006B3512">
        <w:t xml:space="preserve"> jest destymulantą,</w:t>
      </w:r>
      <w:r w:rsidR="001A2FED">
        <w:t xml:space="preserve"> </w:t>
      </w:r>
      <w:r w:rsidR="00442D19">
        <w:t>ponieważ im niższa wartość tej zmiennej</w:t>
      </w:r>
      <w:r w:rsidR="00D369A0">
        <w:t>,</w:t>
      </w:r>
      <w:r w:rsidR="00442D19">
        <w:t xml:space="preserve"> tym bezpieczniejszy jest kraj</w:t>
      </w:r>
      <w:r w:rsidR="00D369A0">
        <w:t>.</w:t>
      </w:r>
      <w:r w:rsidR="00E801EE">
        <w:t xml:space="preserve"> </w:t>
      </w:r>
      <w:r w:rsidR="00D369A0">
        <w:t>D</w:t>
      </w:r>
      <w:r w:rsidR="00E801EE">
        <w:t xml:space="preserve">ane </w:t>
      </w:r>
      <w:r w:rsidR="00D369A0">
        <w:t xml:space="preserve">te </w:t>
      </w:r>
      <w:r w:rsidR="00E801EE">
        <w:t xml:space="preserve">pobrano ze strony </w:t>
      </w:r>
      <w:r w:rsidR="00AB2C80" w:rsidRPr="00AB2C80">
        <w:t>Vision of Humanity</w:t>
      </w:r>
      <w:r w:rsidR="00AB2C80" w:rsidRPr="00AB2C80" w:rsidDel="00AB2C80">
        <w:t xml:space="preserve"> </w:t>
      </w:r>
      <w:r w:rsidR="00E801EE">
        <w:t>[15]</w:t>
      </w:r>
      <w:hyperlink r:id="rId13" w:history="1"/>
      <w:r w:rsidR="00442D19">
        <w:t>.</w:t>
      </w:r>
      <w:r w:rsidR="006B3512">
        <w:t xml:space="preserve"> </w:t>
      </w:r>
      <w:r w:rsidR="00B12062">
        <w:t>P</w:t>
      </w:r>
      <w:r w:rsidR="006B3512">
        <w:t>ozostałe zmienne diagnostyczne z tego obszaru to stymulanty</w:t>
      </w:r>
      <w:r w:rsidR="00AB2C80">
        <w:t>.</w:t>
      </w:r>
      <w:r w:rsidR="00A322CD">
        <w:t xml:space="preserve"> </w:t>
      </w:r>
      <w:r w:rsidR="00AB2C80" w:rsidRPr="00332B3E">
        <w:rPr>
          <w:lang w:val="en-US"/>
        </w:rPr>
        <w:t xml:space="preserve">Pobrane one zostały </w:t>
      </w:r>
      <w:r w:rsidR="00A322CD" w:rsidRPr="00332B3E">
        <w:rPr>
          <w:lang w:val="en-US"/>
        </w:rPr>
        <w:t>z</w:t>
      </w:r>
      <w:r w:rsidR="00AB2C80" w:rsidRPr="00332B3E">
        <w:rPr>
          <w:lang w:val="en-US"/>
        </w:rPr>
        <w:t>e</w:t>
      </w:r>
      <w:r w:rsidR="00A322CD" w:rsidRPr="00332B3E">
        <w:rPr>
          <w:lang w:val="en-US"/>
        </w:rPr>
        <w:t xml:space="preserve"> stron OECD Family Database</w:t>
      </w:r>
      <w:r w:rsidR="00C73E9F" w:rsidRPr="00332B3E">
        <w:rPr>
          <w:lang w:val="en-US"/>
        </w:rPr>
        <w:t xml:space="preserve"> [13]</w:t>
      </w:r>
      <w:r w:rsidR="00A322CD" w:rsidRPr="00332B3E">
        <w:rPr>
          <w:lang w:val="en-US"/>
        </w:rPr>
        <w:t xml:space="preserve">, </w:t>
      </w:r>
      <w:r w:rsidR="00AB2C80" w:rsidRPr="00332B3E">
        <w:rPr>
          <w:lang w:val="en-US"/>
        </w:rPr>
        <w:t>Gapminder</w:t>
      </w:r>
      <w:r w:rsidR="00C73E9F" w:rsidRPr="00332B3E">
        <w:rPr>
          <w:lang w:val="en-US"/>
        </w:rPr>
        <w:t xml:space="preserve"> [</w:t>
      </w:r>
      <w:r w:rsidR="00180304" w:rsidRPr="00332B3E">
        <w:rPr>
          <w:lang w:val="en-US"/>
        </w:rPr>
        <w:t xml:space="preserve">16], </w:t>
      </w:r>
      <w:r w:rsidR="00AB2C80" w:rsidRPr="00332B3E">
        <w:rPr>
          <w:lang w:val="en-US"/>
        </w:rPr>
        <w:t>The World Bank</w:t>
      </w:r>
      <w:r w:rsidR="00180304" w:rsidRPr="00332B3E">
        <w:rPr>
          <w:lang w:val="en-US"/>
        </w:rPr>
        <w:t xml:space="preserve"> </w:t>
      </w:r>
      <w:hyperlink r:id="rId14" w:history="1"/>
      <w:r w:rsidR="00180304" w:rsidRPr="00332B3E">
        <w:rPr>
          <w:lang w:val="en-US"/>
        </w:rPr>
        <w:t>[17] oraz</w:t>
      </w:r>
      <w:r w:rsidR="00F55A21" w:rsidRPr="00332B3E">
        <w:rPr>
          <w:lang w:val="en-US"/>
        </w:rPr>
        <w:t xml:space="preserve"> </w:t>
      </w:r>
      <w:r w:rsidR="00AB2C80" w:rsidRPr="00332B3E">
        <w:rPr>
          <w:lang w:val="en-US"/>
        </w:rPr>
        <w:t>World Health Organization</w:t>
      </w:r>
      <w:r w:rsidR="00AB2C80" w:rsidRPr="00332B3E" w:rsidDel="00AB2C80">
        <w:rPr>
          <w:lang w:val="en-US"/>
        </w:rPr>
        <w:t xml:space="preserve"> </w:t>
      </w:r>
      <w:r w:rsidR="00F55A21" w:rsidRPr="00332B3E">
        <w:rPr>
          <w:lang w:val="en-US"/>
        </w:rPr>
        <w:t>[18].</w:t>
      </w:r>
    </w:p>
    <w:p w14:paraId="7BA42B69" w14:textId="02F16852" w:rsidR="00762085" w:rsidRPr="00E0774D" w:rsidRDefault="00762085" w:rsidP="00C90541">
      <w:pPr>
        <w:jc w:val="both"/>
      </w:pPr>
      <w:r>
        <w:t xml:space="preserve">W tym obszarze można zaobserwować mniejszą zmienność wśród państw w porównaniu z poprzednimi dwoma obszarami. Największe zróżnicowanie występuje w zmiennej </w:t>
      </w:r>
      <w:r w:rsidRPr="00BA7741">
        <w:rPr>
          <w:i/>
          <w:iCs/>
        </w:rPr>
        <w:t>Średni przychód</w:t>
      </w:r>
      <w:r>
        <w:rPr>
          <w:i/>
          <w:iCs/>
        </w:rPr>
        <w:t xml:space="preserve">, </w:t>
      </w:r>
      <w:r>
        <w:t xml:space="preserve">gdzie najwyższą wartość odnotowano w Irlandii, a najniższą w Indonezji. </w:t>
      </w:r>
    </w:p>
    <w:p w14:paraId="539CF3C6" w14:textId="477A120A" w:rsidR="00F55A21" w:rsidRDefault="00F55A21" w:rsidP="001041C5">
      <w:pPr>
        <w:pStyle w:val="Legenda"/>
        <w:jc w:val="center"/>
      </w:pPr>
      <w:r w:rsidRPr="001041C5">
        <w:rPr>
          <w:b/>
          <w:bCs/>
        </w:rPr>
        <w:t xml:space="preserve">Tabela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6</w:t>
      </w:r>
      <w:r w:rsidRPr="001041C5">
        <w:rPr>
          <w:b/>
          <w:bCs/>
          <w:noProof/>
        </w:rPr>
        <w:fldChar w:fldCharType="end"/>
      </w:r>
      <w:r>
        <w:t xml:space="preserve"> Wartości statystyk opisowych zmiennych z obszaru "państwo"</w:t>
      </w:r>
    </w:p>
    <w:tbl>
      <w:tblPr>
        <w:tblW w:w="8729" w:type="dxa"/>
        <w:jc w:val="center"/>
        <w:tblCellMar>
          <w:left w:w="70" w:type="dxa"/>
          <w:right w:w="70" w:type="dxa"/>
        </w:tblCellMar>
        <w:tblLook w:val="04A0" w:firstRow="1" w:lastRow="0" w:firstColumn="1" w:lastColumn="0" w:noHBand="0" w:noVBand="1"/>
      </w:tblPr>
      <w:tblGrid>
        <w:gridCol w:w="1247"/>
        <w:gridCol w:w="1247"/>
        <w:gridCol w:w="1465"/>
        <w:gridCol w:w="1247"/>
        <w:gridCol w:w="1247"/>
        <w:gridCol w:w="1247"/>
        <w:gridCol w:w="1247"/>
      </w:tblGrid>
      <w:tr w:rsidR="00F97EBD" w:rsidRPr="00F97EBD" w14:paraId="7376B1C8" w14:textId="77777777" w:rsidTr="00876BEB">
        <w:trPr>
          <w:trHeight w:val="567"/>
          <w:jc w:val="center"/>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F54D9" w14:textId="5DDEAB9B"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lastRenderedPageBreak/>
              <w:t>Statystyk</w:t>
            </w:r>
            <w:r w:rsidR="000C2EC3">
              <w:rPr>
                <w:rFonts w:ascii="Times New Roman" w:eastAsia="Times New Roman" w:hAnsi="Times New Roman" w:cs="Times New Roman"/>
                <w:b/>
                <w:bCs/>
                <w:color w:val="000000"/>
                <w:kern w:val="0"/>
                <w:sz w:val="16"/>
                <w:szCs w:val="16"/>
                <w:lang w:eastAsia="pl-PL"/>
                <w14:ligatures w14:val="none"/>
              </w:rPr>
              <w:t>a</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34D704FD" w14:textId="77777777"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t>Global peace index</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37E736ED" w14:textId="77777777"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t>Pomoc dla dzieci niepełnosprawnych</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3C32F3D8" w14:textId="77777777"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t>Średni przychód</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09C185D5" w14:textId="77777777"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t>Procent zarobków kobiecych</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6037E01E" w14:textId="77777777"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t>Wydatki na edukacje</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5A9DD163" w14:textId="77777777" w:rsidR="00F97EBD" w:rsidRPr="00F97EBD" w:rsidRDefault="00F97EBD" w:rsidP="00F97EBD">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F97EBD">
              <w:rPr>
                <w:rFonts w:ascii="Times New Roman" w:eastAsia="Times New Roman" w:hAnsi="Times New Roman" w:cs="Times New Roman"/>
                <w:b/>
                <w:bCs/>
                <w:color w:val="000000"/>
                <w:kern w:val="0"/>
                <w:sz w:val="16"/>
                <w:szCs w:val="16"/>
                <w:lang w:eastAsia="pl-PL"/>
                <w14:ligatures w14:val="none"/>
              </w:rPr>
              <w:t>Wydatki na zdrowie matek i dzieci</w:t>
            </w:r>
          </w:p>
        </w:tc>
      </w:tr>
      <w:tr w:rsidR="00F97EBD" w:rsidRPr="00F97EBD" w14:paraId="3156E98D"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2B8F384C"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Średnia</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306F9227"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1,49</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4346B424"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4,21</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0A7997FB"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11701,58</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75C835EC"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0,37</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1CC9925A"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4,59</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7C0044A8"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76,13</w:t>
            </w:r>
          </w:p>
        </w:tc>
      </w:tr>
      <w:tr w:rsidR="00F97EBD" w:rsidRPr="00F97EBD" w14:paraId="1366EE87"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6E4A9E43"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Odchylenie standardowe</w:t>
            </w:r>
          </w:p>
        </w:tc>
        <w:tc>
          <w:tcPr>
            <w:tcW w:w="1247" w:type="dxa"/>
            <w:tcBorders>
              <w:top w:val="nil"/>
              <w:left w:val="nil"/>
              <w:bottom w:val="single" w:sz="4" w:space="0" w:color="auto"/>
              <w:right w:val="single" w:sz="4" w:space="0" w:color="auto"/>
            </w:tcBorders>
            <w:shd w:val="clear" w:color="auto" w:fill="auto"/>
            <w:noWrap/>
            <w:vAlign w:val="center"/>
            <w:hideMark/>
          </w:tcPr>
          <w:p w14:paraId="3FA65A97"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0,45</w:t>
            </w:r>
          </w:p>
        </w:tc>
        <w:tc>
          <w:tcPr>
            <w:tcW w:w="1247" w:type="dxa"/>
            <w:tcBorders>
              <w:top w:val="nil"/>
              <w:left w:val="nil"/>
              <w:bottom w:val="single" w:sz="4" w:space="0" w:color="auto"/>
              <w:right w:val="single" w:sz="4" w:space="0" w:color="auto"/>
            </w:tcBorders>
            <w:shd w:val="clear" w:color="auto" w:fill="auto"/>
            <w:noWrap/>
            <w:vAlign w:val="center"/>
            <w:hideMark/>
          </w:tcPr>
          <w:p w14:paraId="6BEE1C3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1,40</w:t>
            </w:r>
          </w:p>
        </w:tc>
        <w:tc>
          <w:tcPr>
            <w:tcW w:w="1247" w:type="dxa"/>
            <w:tcBorders>
              <w:top w:val="nil"/>
              <w:left w:val="nil"/>
              <w:bottom w:val="single" w:sz="4" w:space="0" w:color="auto"/>
              <w:right w:val="single" w:sz="4" w:space="0" w:color="auto"/>
            </w:tcBorders>
            <w:shd w:val="clear" w:color="auto" w:fill="auto"/>
            <w:noWrap/>
            <w:vAlign w:val="center"/>
            <w:hideMark/>
          </w:tcPr>
          <w:p w14:paraId="28BD16CA"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6534,93</w:t>
            </w:r>
          </w:p>
        </w:tc>
        <w:tc>
          <w:tcPr>
            <w:tcW w:w="1247" w:type="dxa"/>
            <w:tcBorders>
              <w:top w:val="nil"/>
              <w:left w:val="nil"/>
              <w:bottom w:val="single" w:sz="4" w:space="0" w:color="auto"/>
              <w:right w:val="single" w:sz="4" w:space="0" w:color="auto"/>
            </w:tcBorders>
            <w:shd w:val="clear" w:color="auto" w:fill="auto"/>
            <w:noWrap/>
            <w:vAlign w:val="center"/>
            <w:hideMark/>
          </w:tcPr>
          <w:p w14:paraId="79200ED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0,07</w:t>
            </w:r>
          </w:p>
        </w:tc>
        <w:tc>
          <w:tcPr>
            <w:tcW w:w="1247" w:type="dxa"/>
            <w:tcBorders>
              <w:top w:val="nil"/>
              <w:left w:val="nil"/>
              <w:bottom w:val="single" w:sz="4" w:space="0" w:color="auto"/>
              <w:right w:val="single" w:sz="4" w:space="0" w:color="auto"/>
            </w:tcBorders>
            <w:shd w:val="clear" w:color="auto" w:fill="auto"/>
            <w:noWrap/>
            <w:vAlign w:val="center"/>
            <w:hideMark/>
          </w:tcPr>
          <w:p w14:paraId="5DE5FE3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1,12</w:t>
            </w:r>
          </w:p>
        </w:tc>
        <w:tc>
          <w:tcPr>
            <w:tcW w:w="1247" w:type="dxa"/>
            <w:tcBorders>
              <w:top w:val="nil"/>
              <w:left w:val="nil"/>
              <w:bottom w:val="single" w:sz="4" w:space="0" w:color="auto"/>
              <w:right w:val="single" w:sz="4" w:space="0" w:color="auto"/>
            </w:tcBorders>
            <w:shd w:val="clear" w:color="auto" w:fill="auto"/>
            <w:noWrap/>
            <w:vAlign w:val="center"/>
            <w:hideMark/>
          </w:tcPr>
          <w:p w14:paraId="5B5628C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7,43</w:t>
            </w:r>
          </w:p>
        </w:tc>
      </w:tr>
      <w:tr w:rsidR="00F97EBD" w:rsidRPr="00F97EBD" w14:paraId="1141B3D9"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6ED9662A"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 xml:space="preserve">Współczynnik zmienności </w:t>
            </w:r>
          </w:p>
        </w:tc>
        <w:tc>
          <w:tcPr>
            <w:tcW w:w="1247" w:type="dxa"/>
            <w:tcBorders>
              <w:top w:val="nil"/>
              <w:left w:val="nil"/>
              <w:bottom w:val="single" w:sz="4" w:space="0" w:color="auto"/>
              <w:right w:val="single" w:sz="4" w:space="0" w:color="auto"/>
            </w:tcBorders>
            <w:shd w:val="clear" w:color="auto" w:fill="auto"/>
            <w:noWrap/>
            <w:vAlign w:val="center"/>
            <w:hideMark/>
          </w:tcPr>
          <w:p w14:paraId="2531512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0,30</w:t>
            </w:r>
          </w:p>
        </w:tc>
        <w:tc>
          <w:tcPr>
            <w:tcW w:w="1247" w:type="dxa"/>
            <w:tcBorders>
              <w:top w:val="nil"/>
              <w:left w:val="nil"/>
              <w:bottom w:val="single" w:sz="4" w:space="0" w:color="auto"/>
              <w:right w:val="single" w:sz="4" w:space="0" w:color="auto"/>
            </w:tcBorders>
            <w:shd w:val="clear" w:color="auto" w:fill="auto"/>
            <w:noWrap/>
            <w:vAlign w:val="center"/>
            <w:hideMark/>
          </w:tcPr>
          <w:p w14:paraId="7002C3E4"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0,33</w:t>
            </w:r>
          </w:p>
        </w:tc>
        <w:tc>
          <w:tcPr>
            <w:tcW w:w="1247" w:type="dxa"/>
            <w:tcBorders>
              <w:top w:val="nil"/>
              <w:left w:val="nil"/>
              <w:bottom w:val="single" w:sz="4" w:space="0" w:color="auto"/>
              <w:right w:val="single" w:sz="4" w:space="0" w:color="auto"/>
            </w:tcBorders>
            <w:shd w:val="clear" w:color="auto" w:fill="auto"/>
            <w:noWrap/>
            <w:vAlign w:val="center"/>
            <w:hideMark/>
          </w:tcPr>
          <w:p w14:paraId="3521FEA9"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0,56</w:t>
            </w:r>
          </w:p>
        </w:tc>
        <w:tc>
          <w:tcPr>
            <w:tcW w:w="1247" w:type="dxa"/>
            <w:tcBorders>
              <w:top w:val="nil"/>
              <w:left w:val="nil"/>
              <w:bottom w:val="single" w:sz="4" w:space="0" w:color="auto"/>
              <w:right w:val="single" w:sz="4" w:space="0" w:color="auto"/>
            </w:tcBorders>
            <w:shd w:val="clear" w:color="auto" w:fill="auto"/>
            <w:noWrap/>
            <w:vAlign w:val="center"/>
            <w:hideMark/>
          </w:tcPr>
          <w:p w14:paraId="7433648B"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0,20</w:t>
            </w:r>
          </w:p>
        </w:tc>
        <w:tc>
          <w:tcPr>
            <w:tcW w:w="1247" w:type="dxa"/>
            <w:tcBorders>
              <w:top w:val="nil"/>
              <w:left w:val="nil"/>
              <w:bottom w:val="single" w:sz="4" w:space="0" w:color="auto"/>
              <w:right w:val="single" w:sz="4" w:space="0" w:color="auto"/>
            </w:tcBorders>
            <w:shd w:val="clear" w:color="auto" w:fill="auto"/>
            <w:noWrap/>
            <w:vAlign w:val="center"/>
            <w:hideMark/>
          </w:tcPr>
          <w:p w14:paraId="72A52FD0"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0,24</w:t>
            </w:r>
          </w:p>
        </w:tc>
        <w:tc>
          <w:tcPr>
            <w:tcW w:w="1247" w:type="dxa"/>
            <w:tcBorders>
              <w:top w:val="nil"/>
              <w:left w:val="nil"/>
              <w:bottom w:val="single" w:sz="4" w:space="0" w:color="auto"/>
              <w:right w:val="single" w:sz="4" w:space="0" w:color="auto"/>
            </w:tcBorders>
            <w:shd w:val="clear" w:color="auto" w:fill="auto"/>
            <w:noWrap/>
            <w:vAlign w:val="center"/>
            <w:hideMark/>
          </w:tcPr>
          <w:p w14:paraId="46284090"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0,10</w:t>
            </w:r>
          </w:p>
        </w:tc>
      </w:tr>
      <w:tr w:rsidR="00F97EBD" w:rsidRPr="00F97EBD" w14:paraId="336D6B96"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209D5603"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Max</w:t>
            </w:r>
          </w:p>
        </w:tc>
        <w:tc>
          <w:tcPr>
            <w:tcW w:w="1247" w:type="dxa"/>
            <w:tcBorders>
              <w:top w:val="nil"/>
              <w:left w:val="nil"/>
              <w:bottom w:val="single" w:sz="4" w:space="0" w:color="auto"/>
              <w:right w:val="single" w:sz="4" w:space="0" w:color="auto"/>
            </w:tcBorders>
            <w:shd w:val="clear" w:color="auto" w:fill="auto"/>
            <w:noWrap/>
            <w:vAlign w:val="center"/>
            <w:hideMark/>
          </w:tcPr>
          <w:p w14:paraId="4EF9842F"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3,47</w:t>
            </w:r>
          </w:p>
        </w:tc>
        <w:tc>
          <w:tcPr>
            <w:tcW w:w="1247" w:type="dxa"/>
            <w:tcBorders>
              <w:top w:val="nil"/>
              <w:left w:val="nil"/>
              <w:bottom w:val="single" w:sz="4" w:space="0" w:color="auto"/>
              <w:right w:val="single" w:sz="4" w:space="0" w:color="auto"/>
            </w:tcBorders>
            <w:shd w:val="clear" w:color="auto" w:fill="auto"/>
            <w:noWrap/>
            <w:vAlign w:val="center"/>
            <w:hideMark/>
          </w:tcPr>
          <w:p w14:paraId="5550E9C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5,00</w:t>
            </w:r>
          </w:p>
        </w:tc>
        <w:tc>
          <w:tcPr>
            <w:tcW w:w="1247" w:type="dxa"/>
            <w:tcBorders>
              <w:top w:val="nil"/>
              <w:left w:val="nil"/>
              <w:bottom w:val="single" w:sz="4" w:space="0" w:color="auto"/>
              <w:right w:val="single" w:sz="4" w:space="0" w:color="auto"/>
            </w:tcBorders>
            <w:shd w:val="clear" w:color="auto" w:fill="auto"/>
            <w:noWrap/>
            <w:vAlign w:val="center"/>
            <w:hideMark/>
          </w:tcPr>
          <w:p w14:paraId="1C251D95"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25900,00</w:t>
            </w:r>
          </w:p>
        </w:tc>
        <w:tc>
          <w:tcPr>
            <w:tcW w:w="1247" w:type="dxa"/>
            <w:tcBorders>
              <w:top w:val="nil"/>
              <w:left w:val="nil"/>
              <w:bottom w:val="single" w:sz="4" w:space="0" w:color="auto"/>
              <w:right w:val="single" w:sz="4" w:space="0" w:color="auto"/>
            </w:tcBorders>
            <w:shd w:val="clear" w:color="auto" w:fill="auto"/>
            <w:noWrap/>
            <w:vAlign w:val="center"/>
            <w:hideMark/>
          </w:tcPr>
          <w:p w14:paraId="56ECB000"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0,45</w:t>
            </w:r>
          </w:p>
        </w:tc>
        <w:tc>
          <w:tcPr>
            <w:tcW w:w="1247" w:type="dxa"/>
            <w:tcBorders>
              <w:top w:val="nil"/>
              <w:left w:val="nil"/>
              <w:bottom w:val="single" w:sz="4" w:space="0" w:color="auto"/>
              <w:right w:val="single" w:sz="4" w:space="0" w:color="auto"/>
            </w:tcBorders>
            <w:shd w:val="clear" w:color="auto" w:fill="auto"/>
            <w:noWrap/>
            <w:vAlign w:val="center"/>
            <w:hideMark/>
          </w:tcPr>
          <w:p w14:paraId="5128C5CB"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7,73</w:t>
            </w:r>
          </w:p>
        </w:tc>
        <w:tc>
          <w:tcPr>
            <w:tcW w:w="1247" w:type="dxa"/>
            <w:tcBorders>
              <w:top w:val="nil"/>
              <w:left w:val="nil"/>
              <w:bottom w:val="single" w:sz="4" w:space="0" w:color="auto"/>
              <w:right w:val="single" w:sz="4" w:space="0" w:color="auto"/>
            </w:tcBorders>
            <w:shd w:val="clear" w:color="auto" w:fill="auto"/>
            <w:noWrap/>
            <w:vAlign w:val="center"/>
            <w:hideMark/>
          </w:tcPr>
          <w:p w14:paraId="2438D5C3"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87,00</w:t>
            </w:r>
          </w:p>
        </w:tc>
      </w:tr>
      <w:tr w:rsidR="00F97EBD" w:rsidRPr="00F97EBD" w14:paraId="135B1CEF"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07C539DB"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Min</w:t>
            </w:r>
          </w:p>
        </w:tc>
        <w:tc>
          <w:tcPr>
            <w:tcW w:w="1247" w:type="dxa"/>
            <w:tcBorders>
              <w:top w:val="nil"/>
              <w:left w:val="nil"/>
              <w:bottom w:val="single" w:sz="4" w:space="0" w:color="auto"/>
              <w:right w:val="single" w:sz="4" w:space="0" w:color="auto"/>
            </w:tcBorders>
            <w:shd w:val="clear" w:color="auto" w:fill="auto"/>
            <w:noWrap/>
            <w:vAlign w:val="center"/>
            <w:hideMark/>
          </w:tcPr>
          <w:p w14:paraId="34492A4D"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1,00</w:t>
            </w:r>
          </w:p>
        </w:tc>
        <w:tc>
          <w:tcPr>
            <w:tcW w:w="1247" w:type="dxa"/>
            <w:tcBorders>
              <w:top w:val="nil"/>
              <w:left w:val="nil"/>
              <w:bottom w:val="single" w:sz="4" w:space="0" w:color="auto"/>
              <w:right w:val="single" w:sz="4" w:space="0" w:color="auto"/>
            </w:tcBorders>
            <w:shd w:val="clear" w:color="auto" w:fill="auto"/>
            <w:noWrap/>
            <w:vAlign w:val="center"/>
            <w:hideMark/>
          </w:tcPr>
          <w:p w14:paraId="75E89819"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1,00</w:t>
            </w:r>
          </w:p>
        </w:tc>
        <w:tc>
          <w:tcPr>
            <w:tcW w:w="1247" w:type="dxa"/>
            <w:tcBorders>
              <w:top w:val="nil"/>
              <w:left w:val="nil"/>
              <w:bottom w:val="single" w:sz="4" w:space="0" w:color="auto"/>
              <w:right w:val="single" w:sz="4" w:space="0" w:color="auto"/>
            </w:tcBorders>
            <w:shd w:val="clear" w:color="auto" w:fill="auto"/>
            <w:noWrap/>
            <w:vAlign w:val="center"/>
            <w:hideMark/>
          </w:tcPr>
          <w:p w14:paraId="771FE5E6"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2810,00</w:t>
            </w:r>
          </w:p>
        </w:tc>
        <w:tc>
          <w:tcPr>
            <w:tcW w:w="1247" w:type="dxa"/>
            <w:tcBorders>
              <w:top w:val="nil"/>
              <w:left w:val="nil"/>
              <w:bottom w:val="single" w:sz="4" w:space="0" w:color="auto"/>
              <w:right w:val="single" w:sz="4" w:space="0" w:color="auto"/>
            </w:tcBorders>
            <w:shd w:val="clear" w:color="auto" w:fill="auto"/>
            <w:noWrap/>
            <w:vAlign w:val="center"/>
            <w:hideMark/>
          </w:tcPr>
          <w:p w14:paraId="1DC39B46"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0,11</w:t>
            </w:r>
          </w:p>
        </w:tc>
        <w:tc>
          <w:tcPr>
            <w:tcW w:w="1247" w:type="dxa"/>
            <w:tcBorders>
              <w:top w:val="nil"/>
              <w:left w:val="nil"/>
              <w:bottom w:val="single" w:sz="4" w:space="0" w:color="auto"/>
              <w:right w:val="single" w:sz="4" w:space="0" w:color="auto"/>
            </w:tcBorders>
            <w:shd w:val="clear" w:color="auto" w:fill="auto"/>
            <w:noWrap/>
            <w:vAlign w:val="center"/>
            <w:hideMark/>
          </w:tcPr>
          <w:p w14:paraId="74288380"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2,98</w:t>
            </w:r>
          </w:p>
        </w:tc>
        <w:tc>
          <w:tcPr>
            <w:tcW w:w="1247" w:type="dxa"/>
            <w:tcBorders>
              <w:top w:val="nil"/>
              <w:left w:val="nil"/>
              <w:bottom w:val="single" w:sz="4" w:space="0" w:color="auto"/>
              <w:right w:val="single" w:sz="4" w:space="0" w:color="auto"/>
            </w:tcBorders>
            <w:shd w:val="clear" w:color="auto" w:fill="auto"/>
            <w:noWrap/>
            <w:vAlign w:val="center"/>
            <w:hideMark/>
          </w:tcPr>
          <w:p w14:paraId="5149B2BF" w14:textId="77777777" w:rsidR="00F97EBD" w:rsidRPr="00F97EBD" w:rsidRDefault="00F97EBD" w:rsidP="00F97EBD">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F97EBD">
              <w:rPr>
                <w:rFonts w:ascii="Times New Roman" w:eastAsia="Times New Roman" w:hAnsi="Times New Roman" w:cs="Times New Roman"/>
                <w:color w:val="000000"/>
                <w:kern w:val="0"/>
                <w:sz w:val="16"/>
                <w:szCs w:val="16"/>
                <w:lang w:eastAsia="pl-PL"/>
                <w14:ligatures w14:val="none"/>
              </w:rPr>
              <w:t>59,00</w:t>
            </w:r>
          </w:p>
        </w:tc>
      </w:tr>
    </w:tbl>
    <w:p w14:paraId="4F9E6105" w14:textId="1DC467A9" w:rsidR="00F97EBD" w:rsidRDefault="0059549E" w:rsidP="00A76163">
      <w:pPr>
        <w:pStyle w:val="Legenda"/>
        <w:jc w:val="center"/>
      </w:pPr>
      <w:r>
        <w:t>Źródło:</w:t>
      </w:r>
      <w:r w:rsidR="00AB2C80">
        <w:t xml:space="preserve"> </w:t>
      </w:r>
      <w:r w:rsidR="00F55A21">
        <w:t>opracowanie własne</w:t>
      </w:r>
    </w:p>
    <w:p w14:paraId="170FDDE9" w14:textId="4C1B26AB" w:rsidR="00214C25" w:rsidRDefault="008B7F49" w:rsidP="008023E9">
      <w:pPr>
        <w:jc w:val="both"/>
      </w:pPr>
      <w:r>
        <w:t xml:space="preserve">Kolejnym rozważanym obszarem jest </w:t>
      </w:r>
      <w:r w:rsidRPr="007B4ABA">
        <w:rPr>
          <w:b/>
          <w:bCs/>
        </w:rPr>
        <w:t>zdrowie</w:t>
      </w:r>
      <w:r>
        <w:t>.</w:t>
      </w:r>
      <w:r w:rsidR="00352473">
        <w:t xml:space="preserve"> </w:t>
      </w:r>
      <w:r w:rsidR="00A42846">
        <w:t>Problemy</w:t>
      </w:r>
      <w:r w:rsidR="00352473">
        <w:t xml:space="preserve"> zdrowotne mogą </w:t>
      </w:r>
      <w:r w:rsidR="00A42846">
        <w:t xml:space="preserve">znacząco </w:t>
      </w:r>
      <w:r w:rsidR="00352473">
        <w:t xml:space="preserve">podwyższyć koszty utrzymania. Ponadto w krajach z </w:t>
      </w:r>
      <w:r w:rsidR="00A42846">
        <w:t xml:space="preserve">nie najlepiej rozwiniętą </w:t>
      </w:r>
      <w:r w:rsidR="005C01CA">
        <w:t xml:space="preserve">opieką medyczną czy </w:t>
      </w:r>
      <w:r w:rsidR="00A42846">
        <w:t>utrudnionym</w:t>
      </w:r>
      <w:r w:rsidR="005C01CA">
        <w:t xml:space="preserve"> dostępem do niej</w:t>
      </w:r>
      <w:r w:rsidR="00F432FF">
        <w:t>,</w:t>
      </w:r>
      <w:r w:rsidR="005C01CA">
        <w:t xml:space="preserve"> kobiety niechętnie będą się decydowały na ciąże. </w:t>
      </w:r>
      <w:r w:rsidR="00A42846">
        <w:t>Okres ciąży to czas</w:t>
      </w:r>
      <w:r w:rsidR="00DF55A8">
        <w:t>,</w:t>
      </w:r>
      <w:r w:rsidR="000B4260">
        <w:t xml:space="preserve"> w którym kobieta potrzebuje wsparcia i </w:t>
      </w:r>
      <w:r w:rsidR="00A57498">
        <w:t xml:space="preserve">profesjonalnej pomocy. </w:t>
      </w:r>
      <w:r w:rsidR="003C30E8">
        <w:t>D</w:t>
      </w:r>
      <w:r w:rsidR="00A42846">
        <w:t>otyczy</w:t>
      </w:r>
      <w:r w:rsidR="003C30E8">
        <w:t xml:space="preserve"> to</w:t>
      </w:r>
      <w:r w:rsidR="00A42846">
        <w:t xml:space="preserve"> również </w:t>
      </w:r>
      <w:r w:rsidR="00A57498">
        <w:t xml:space="preserve">porodu, który może zakończyć </w:t>
      </w:r>
      <w:r w:rsidR="00A42846">
        <w:t xml:space="preserve">się </w:t>
      </w:r>
      <w:r w:rsidR="00A57498">
        <w:t>tragedią</w:t>
      </w:r>
      <w:r w:rsidR="00A42846">
        <w:t xml:space="preserve"> w przypadku braku odpowiedniej opieki medycznej</w:t>
      </w:r>
      <w:r w:rsidR="00DD0CE5">
        <w:t>.</w:t>
      </w:r>
      <w:r w:rsidR="00CA7602">
        <w:t xml:space="preserve"> W obszarze zdrowia</w:t>
      </w:r>
      <w:r w:rsidR="00A42846">
        <w:t xml:space="preserve"> należy</w:t>
      </w:r>
      <w:r w:rsidR="006616EA">
        <w:t xml:space="preserve"> </w:t>
      </w:r>
      <w:r w:rsidR="009754D2">
        <w:t>również</w:t>
      </w:r>
      <w:r w:rsidR="00CA7602">
        <w:t xml:space="preserve"> pamiętać o dobrobycie </w:t>
      </w:r>
      <w:r w:rsidR="00041E0C">
        <w:t>psychicznym</w:t>
      </w:r>
      <w:r w:rsidR="00D708FB">
        <w:t>.</w:t>
      </w:r>
      <w:r w:rsidR="009754D2">
        <w:t xml:space="preserve"> </w:t>
      </w:r>
      <w:r>
        <w:t xml:space="preserve">W </w:t>
      </w:r>
      <w:r w:rsidR="00A42846">
        <w:t xml:space="preserve">kategorii zdrowie </w:t>
      </w:r>
      <w:r>
        <w:t>zidentyfikowano 3 zmienne diagnostyczne:</w:t>
      </w:r>
    </w:p>
    <w:p w14:paraId="688F6A36" w14:textId="3777D0A4" w:rsidR="008B7F49" w:rsidRDefault="008B7F49" w:rsidP="00DB1843">
      <w:pPr>
        <w:ind w:firstLine="708"/>
        <w:jc w:val="both"/>
      </w:pPr>
      <w:r>
        <w:t xml:space="preserve">- </w:t>
      </w:r>
      <w:r w:rsidRPr="008B7F49">
        <w:rPr>
          <w:i/>
          <w:iCs/>
        </w:rPr>
        <w:t>Samobójstwo najmłodszych</w:t>
      </w:r>
      <w:r w:rsidR="00A42846">
        <w:t xml:space="preserve"> - </w:t>
      </w:r>
      <w:r>
        <w:t>liczba samobójstw na 100 000 ludzi w wieku 15-19 lat</w:t>
      </w:r>
      <w:r w:rsidR="00A42846">
        <w:t>.</w:t>
      </w:r>
    </w:p>
    <w:p w14:paraId="0D6E8322" w14:textId="005D76F3" w:rsidR="008B7F49" w:rsidRDefault="008B7F49" w:rsidP="00DB1843">
      <w:pPr>
        <w:ind w:firstLine="708"/>
        <w:jc w:val="both"/>
      </w:pPr>
      <w:r>
        <w:t xml:space="preserve">- </w:t>
      </w:r>
      <w:r w:rsidRPr="008B7F49">
        <w:rPr>
          <w:i/>
          <w:iCs/>
        </w:rPr>
        <w:t>Umieralność noworodków</w:t>
      </w:r>
      <w:r w:rsidR="00A42846">
        <w:t xml:space="preserve"> - </w:t>
      </w:r>
      <w:r>
        <w:t xml:space="preserve">liczba </w:t>
      </w:r>
      <w:r w:rsidR="00A42846">
        <w:t>zmarłych</w:t>
      </w:r>
      <w:r w:rsidR="00A42846" w:rsidRPr="008B7F49">
        <w:t xml:space="preserve"> </w:t>
      </w:r>
      <w:r w:rsidRPr="008B7F49">
        <w:t>noworodków na 1000 urodzeń</w:t>
      </w:r>
      <w:r w:rsidR="00A42846">
        <w:t>.</w:t>
      </w:r>
    </w:p>
    <w:p w14:paraId="59E8BE96" w14:textId="540A280E" w:rsidR="007B4ABA" w:rsidRDefault="008B7F49" w:rsidP="00DB1843">
      <w:pPr>
        <w:ind w:firstLine="708"/>
        <w:jc w:val="both"/>
      </w:pPr>
      <w:r>
        <w:t xml:space="preserve">- </w:t>
      </w:r>
      <w:r w:rsidRPr="008B7F49">
        <w:rPr>
          <w:i/>
          <w:iCs/>
        </w:rPr>
        <w:t>Umieralność matek</w:t>
      </w:r>
      <w:r>
        <w:t xml:space="preserve"> </w:t>
      </w:r>
      <w:r w:rsidR="00A42846">
        <w:t xml:space="preserve"> - </w:t>
      </w:r>
      <w:r>
        <w:t xml:space="preserve">liczba </w:t>
      </w:r>
      <w:r w:rsidR="00A42846">
        <w:t xml:space="preserve">zmarłych </w:t>
      </w:r>
      <w:r>
        <w:t xml:space="preserve">kobiet w </w:t>
      </w:r>
      <w:r w:rsidR="00A7001B">
        <w:t>ciąży</w:t>
      </w:r>
      <w:r>
        <w:t xml:space="preserve"> lub w trakcie roku po porodzie na 1000 urodzeń</w:t>
      </w:r>
      <w:r w:rsidR="00A42846">
        <w:t>.</w:t>
      </w:r>
    </w:p>
    <w:p w14:paraId="7D3D8AD6" w14:textId="5A272FE0" w:rsidR="00945575" w:rsidRDefault="0002302A" w:rsidP="008023E9">
      <w:pPr>
        <w:jc w:val="both"/>
      </w:pPr>
      <w:r>
        <w:t xml:space="preserve">W tabeli </w:t>
      </w:r>
      <w:r w:rsidR="00A245CA">
        <w:t xml:space="preserve">7 przedstawiono wartości statystyk opisowych dla zmiennych </w:t>
      </w:r>
      <w:r w:rsidR="00BE4AF5">
        <w:t>z obszaru dotyczące</w:t>
      </w:r>
      <w:r w:rsidR="006616EA">
        <w:t>g</w:t>
      </w:r>
      <w:r w:rsidR="00BE4AF5">
        <w:t>o zdrowia</w:t>
      </w:r>
      <w:r w:rsidR="00A245CA">
        <w:t xml:space="preserve">. </w:t>
      </w:r>
      <w:r w:rsidR="00945575">
        <w:t xml:space="preserve">Każda </w:t>
      </w:r>
      <w:r w:rsidR="00BE4AF5">
        <w:t>z nich</w:t>
      </w:r>
      <w:r w:rsidR="00945575">
        <w:t xml:space="preserve"> została </w:t>
      </w:r>
      <w:r w:rsidR="00BE4AF5">
        <w:t xml:space="preserve">uznana za </w:t>
      </w:r>
      <w:r w:rsidR="00945575">
        <w:t>destymulant</w:t>
      </w:r>
      <w:r w:rsidR="00BE4AF5">
        <w:t>ę, ponieważ pożądane są ich niskie wartości</w:t>
      </w:r>
      <w:r w:rsidR="00945575">
        <w:t>.</w:t>
      </w:r>
      <w:r w:rsidR="00FA7BB4">
        <w:t xml:space="preserve"> </w:t>
      </w:r>
      <w:r w:rsidR="00FA7BB4" w:rsidRPr="00332B3E">
        <w:t>Dane pobrano ze stron</w:t>
      </w:r>
      <w:r w:rsidR="00B10948" w:rsidRPr="00332B3E">
        <w:t xml:space="preserve"> </w:t>
      </w:r>
      <w:r w:rsidR="00913942" w:rsidRPr="00332B3E">
        <w:t xml:space="preserve">OECD Family Database </w:t>
      </w:r>
      <w:hyperlink r:id="rId15" w:history="1"/>
      <w:r w:rsidR="00B10948" w:rsidRPr="00332B3E">
        <w:t>[1</w:t>
      </w:r>
      <w:r w:rsidR="00913942" w:rsidRPr="00332B3E">
        <w:t>3</w:t>
      </w:r>
      <w:r w:rsidR="00B10948" w:rsidRPr="00332B3E">
        <w:t>],</w:t>
      </w:r>
      <w:r w:rsidR="00AB0D97" w:rsidRPr="00332B3E">
        <w:t xml:space="preserve"> </w:t>
      </w:r>
      <w:r w:rsidR="00AB2C80" w:rsidRPr="00332B3E">
        <w:t xml:space="preserve">Gapminder </w:t>
      </w:r>
      <w:r w:rsidR="002C2A7E" w:rsidRPr="00332B3E">
        <w:t xml:space="preserve">[19] oraz </w:t>
      </w:r>
      <w:r w:rsidR="00AB2C80" w:rsidRPr="00332B3E">
        <w:t>Our World in Data</w:t>
      </w:r>
      <w:r w:rsidR="002C2A7E" w:rsidRPr="00332B3E">
        <w:t xml:space="preserve"> [20]</w:t>
      </w:r>
      <w:r w:rsidR="00913942" w:rsidRPr="00332B3E">
        <w:t>.</w:t>
      </w:r>
    </w:p>
    <w:p w14:paraId="44FEC983" w14:textId="4062A428" w:rsidR="00762085" w:rsidRPr="00332B3E" w:rsidRDefault="00762085" w:rsidP="00C90541">
      <w:pPr>
        <w:jc w:val="both"/>
      </w:pPr>
      <w:r>
        <w:t>Zmienne dotyczące zdrowia charakteryzują się wysoką zmiennością wśród badanych państw. W przypadku pierwszej zmiennej (liczby samobójstw), ponad 18 samobójstw najmłodszych na 100 000 osób występuje w Islandii, natomiast tylko 1 samobójstwo na 100 000 osób występuje w Grecji. Następna zmienna (umieralność noworodków) o jeszcze wyższej zmienności wśród badanych państw (0,88), osiąga najwyższe wartości w Republice Dominikańskiej - ponad 21 zgonów. Natomiast najmniejsza umieralność noworodków występuje w Estonii. Ostatnia zmienna diagnostyczna z tego obszaru (umieralność matek) charakteryzuje się niezwykle wysoką zmiennością, ponieważ odchylenie standardowe tej zmiennej jest wyższe niż jej średnia. Najgorsza sytuacja w tym obszarze występuje w Indonezji, natomiast najlepsza w  Islandii.</w:t>
      </w:r>
    </w:p>
    <w:p w14:paraId="63D1B034" w14:textId="480D86C0" w:rsidR="00FA7BB4" w:rsidRDefault="00FA7BB4" w:rsidP="001041C5">
      <w:pPr>
        <w:pStyle w:val="Legenda"/>
        <w:jc w:val="center"/>
      </w:pPr>
      <w:r w:rsidRPr="001041C5">
        <w:rPr>
          <w:b/>
          <w:bCs/>
        </w:rPr>
        <w:t xml:space="preserve">Tabela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7</w:t>
      </w:r>
      <w:r w:rsidRPr="001041C5">
        <w:rPr>
          <w:b/>
          <w:bCs/>
          <w:noProof/>
        </w:rPr>
        <w:fldChar w:fldCharType="end"/>
      </w:r>
      <w:r>
        <w:t xml:space="preserve">  Wartości statystyk opisowych zmiennych z obszaru "zdrowie"</w:t>
      </w:r>
    </w:p>
    <w:tbl>
      <w:tblPr>
        <w:tblW w:w="4988" w:type="dxa"/>
        <w:jc w:val="center"/>
        <w:tblCellMar>
          <w:left w:w="70" w:type="dxa"/>
          <w:right w:w="70" w:type="dxa"/>
        </w:tblCellMar>
        <w:tblLook w:val="04A0" w:firstRow="1" w:lastRow="0" w:firstColumn="1" w:lastColumn="0" w:noHBand="0" w:noVBand="1"/>
      </w:tblPr>
      <w:tblGrid>
        <w:gridCol w:w="1247"/>
        <w:gridCol w:w="1247"/>
        <w:gridCol w:w="1247"/>
        <w:gridCol w:w="1247"/>
      </w:tblGrid>
      <w:tr w:rsidR="002E45FF" w:rsidRPr="002E45FF" w14:paraId="76921A7C" w14:textId="77777777" w:rsidTr="00876BEB">
        <w:trPr>
          <w:trHeight w:val="567"/>
          <w:jc w:val="center"/>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DD56F" w14:textId="444DA08F" w:rsidR="002E45FF" w:rsidRPr="002E45FF" w:rsidRDefault="002E45FF" w:rsidP="002E45F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2E45FF">
              <w:rPr>
                <w:rFonts w:ascii="Times New Roman" w:eastAsia="Times New Roman" w:hAnsi="Times New Roman" w:cs="Times New Roman"/>
                <w:b/>
                <w:bCs/>
                <w:color w:val="000000"/>
                <w:kern w:val="0"/>
                <w:sz w:val="16"/>
                <w:szCs w:val="16"/>
                <w:lang w:eastAsia="pl-PL"/>
                <w14:ligatures w14:val="none"/>
              </w:rPr>
              <w:t>Statystyk</w:t>
            </w:r>
            <w:r w:rsidR="000C2EC3">
              <w:rPr>
                <w:rFonts w:ascii="Times New Roman" w:eastAsia="Times New Roman" w:hAnsi="Times New Roman" w:cs="Times New Roman"/>
                <w:b/>
                <w:bCs/>
                <w:color w:val="000000"/>
                <w:kern w:val="0"/>
                <w:sz w:val="16"/>
                <w:szCs w:val="16"/>
                <w:lang w:eastAsia="pl-PL"/>
                <w14:ligatures w14:val="none"/>
              </w:rPr>
              <w:t>a</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0251D97F" w14:textId="77777777" w:rsidR="002E45FF" w:rsidRPr="002E45FF" w:rsidRDefault="002E45FF" w:rsidP="002E45F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2E45FF">
              <w:rPr>
                <w:rFonts w:ascii="Times New Roman" w:eastAsia="Times New Roman" w:hAnsi="Times New Roman" w:cs="Times New Roman"/>
                <w:b/>
                <w:bCs/>
                <w:color w:val="000000"/>
                <w:kern w:val="0"/>
                <w:sz w:val="16"/>
                <w:szCs w:val="16"/>
                <w:lang w:eastAsia="pl-PL"/>
                <w14:ligatures w14:val="none"/>
              </w:rPr>
              <w:t>Samobójstwo najmłodszych</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19118C45" w14:textId="77777777" w:rsidR="002E45FF" w:rsidRPr="002E45FF" w:rsidRDefault="002E45FF" w:rsidP="002E45F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2E45FF">
              <w:rPr>
                <w:rFonts w:ascii="Times New Roman" w:eastAsia="Times New Roman" w:hAnsi="Times New Roman" w:cs="Times New Roman"/>
                <w:b/>
                <w:bCs/>
                <w:color w:val="000000"/>
                <w:kern w:val="0"/>
                <w:sz w:val="16"/>
                <w:szCs w:val="16"/>
                <w:lang w:eastAsia="pl-PL"/>
                <w14:ligatures w14:val="none"/>
              </w:rPr>
              <w:t>Umieralność noworodków</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513EF036" w14:textId="77777777" w:rsidR="002E45FF" w:rsidRPr="002E45FF" w:rsidRDefault="002E45FF" w:rsidP="002E45F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2E45FF">
              <w:rPr>
                <w:rFonts w:ascii="Times New Roman" w:eastAsia="Times New Roman" w:hAnsi="Times New Roman" w:cs="Times New Roman"/>
                <w:b/>
                <w:bCs/>
                <w:color w:val="000000"/>
                <w:kern w:val="0"/>
                <w:sz w:val="16"/>
                <w:szCs w:val="16"/>
                <w:lang w:eastAsia="pl-PL"/>
                <w14:ligatures w14:val="none"/>
              </w:rPr>
              <w:t>Umieralność matek</w:t>
            </w:r>
          </w:p>
        </w:tc>
      </w:tr>
      <w:tr w:rsidR="002E45FF" w:rsidRPr="002E45FF" w14:paraId="1BE2E7BB"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5E0F0334"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lastRenderedPageBreak/>
              <w:t>Średnia</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00FABAFC"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6,04</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2DE407E6"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6,04</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200FDECB"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24,68</w:t>
            </w:r>
          </w:p>
        </w:tc>
      </w:tr>
      <w:tr w:rsidR="002E45FF" w:rsidRPr="002E45FF" w14:paraId="2FF6F649"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6AE0A1D2"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Odchylenie standardowe</w:t>
            </w:r>
          </w:p>
        </w:tc>
        <w:tc>
          <w:tcPr>
            <w:tcW w:w="1247" w:type="dxa"/>
            <w:tcBorders>
              <w:top w:val="nil"/>
              <w:left w:val="nil"/>
              <w:bottom w:val="single" w:sz="4" w:space="0" w:color="auto"/>
              <w:right w:val="single" w:sz="4" w:space="0" w:color="auto"/>
            </w:tcBorders>
            <w:shd w:val="clear" w:color="auto" w:fill="auto"/>
            <w:noWrap/>
            <w:vAlign w:val="center"/>
            <w:hideMark/>
          </w:tcPr>
          <w:p w14:paraId="46ACF647"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3,82</w:t>
            </w:r>
          </w:p>
        </w:tc>
        <w:tc>
          <w:tcPr>
            <w:tcW w:w="1247" w:type="dxa"/>
            <w:tcBorders>
              <w:top w:val="nil"/>
              <w:left w:val="nil"/>
              <w:bottom w:val="single" w:sz="4" w:space="0" w:color="auto"/>
              <w:right w:val="single" w:sz="4" w:space="0" w:color="auto"/>
            </w:tcBorders>
            <w:shd w:val="clear" w:color="auto" w:fill="auto"/>
            <w:noWrap/>
            <w:vAlign w:val="center"/>
            <w:hideMark/>
          </w:tcPr>
          <w:p w14:paraId="7470E31F"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5,31</w:t>
            </w:r>
          </w:p>
        </w:tc>
        <w:tc>
          <w:tcPr>
            <w:tcW w:w="1247" w:type="dxa"/>
            <w:tcBorders>
              <w:top w:val="nil"/>
              <w:left w:val="nil"/>
              <w:bottom w:val="single" w:sz="4" w:space="0" w:color="auto"/>
              <w:right w:val="single" w:sz="4" w:space="0" w:color="auto"/>
            </w:tcBorders>
            <w:shd w:val="clear" w:color="auto" w:fill="auto"/>
            <w:noWrap/>
            <w:vAlign w:val="center"/>
            <w:hideMark/>
          </w:tcPr>
          <w:p w14:paraId="29C61A98"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31,51</w:t>
            </w:r>
          </w:p>
        </w:tc>
      </w:tr>
      <w:tr w:rsidR="002E45FF" w:rsidRPr="002E45FF" w14:paraId="60E54D48"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305329C9"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 xml:space="preserve">Współczynnik zmienności </w:t>
            </w:r>
          </w:p>
        </w:tc>
        <w:tc>
          <w:tcPr>
            <w:tcW w:w="1247" w:type="dxa"/>
            <w:tcBorders>
              <w:top w:val="nil"/>
              <w:left w:val="nil"/>
              <w:bottom w:val="single" w:sz="4" w:space="0" w:color="auto"/>
              <w:right w:val="single" w:sz="4" w:space="0" w:color="auto"/>
            </w:tcBorders>
            <w:shd w:val="clear" w:color="auto" w:fill="auto"/>
            <w:noWrap/>
            <w:vAlign w:val="center"/>
            <w:hideMark/>
          </w:tcPr>
          <w:p w14:paraId="0176C0A4"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0,63</w:t>
            </w:r>
          </w:p>
        </w:tc>
        <w:tc>
          <w:tcPr>
            <w:tcW w:w="1247" w:type="dxa"/>
            <w:tcBorders>
              <w:top w:val="nil"/>
              <w:left w:val="nil"/>
              <w:bottom w:val="single" w:sz="4" w:space="0" w:color="auto"/>
              <w:right w:val="single" w:sz="4" w:space="0" w:color="auto"/>
            </w:tcBorders>
            <w:shd w:val="clear" w:color="auto" w:fill="auto"/>
            <w:noWrap/>
            <w:vAlign w:val="center"/>
            <w:hideMark/>
          </w:tcPr>
          <w:p w14:paraId="43C90508"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0,88</w:t>
            </w:r>
          </w:p>
        </w:tc>
        <w:tc>
          <w:tcPr>
            <w:tcW w:w="1247" w:type="dxa"/>
            <w:tcBorders>
              <w:top w:val="nil"/>
              <w:left w:val="nil"/>
              <w:bottom w:val="single" w:sz="4" w:space="0" w:color="auto"/>
              <w:right w:val="single" w:sz="4" w:space="0" w:color="auto"/>
            </w:tcBorders>
            <w:shd w:val="clear" w:color="auto" w:fill="auto"/>
            <w:noWrap/>
            <w:vAlign w:val="center"/>
            <w:hideMark/>
          </w:tcPr>
          <w:p w14:paraId="11D2D941"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1,28</w:t>
            </w:r>
          </w:p>
        </w:tc>
      </w:tr>
      <w:tr w:rsidR="002E45FF" w:rsidRPr="002E45FF" w14:paraId="1211D365"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57D2A59C"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Max</w:t>
            </w:r>
          </w:p>
        </w:tc>
        <w:tc>
          <w:tcPr>
            <w:tcW w:w="1247" w:type="dxa"/>
            <w:tcBorders>
              <w:top w:val="nil"/>
              <w:left w:val="nil"/>
              <w:bottom w:val="single" w:sz="4" w:space="0" w:color="auto"/>
              <w:right w:val="single" w:sz="4" w:space="0" w:color="auto"/>
            </w:tcBorders>
            <w:shd w:val="clear" w:color="auto" w:fill="auto"/>
            <w:noWrap/>
            <w:vAlign w:val="center"/>
            <w:hideMark/>
          </w:tcPr>
          <w:p w14:paraId="47284570"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18,24</w:t>
            </w:r>
          </w:p>
        </w:tc>
        <w:tc>
          <w:tcPr>
            <w:tcW w:w="1247" w:type="dxa"/>
            <w:tcBorders>
              <w:top w:val="nil"/>
              <w:left w:val="nil"/>
              <w:bottom w:val="single" w:sz="4" w:space="0" w:color="auto"/>
              <w:right w:val="single" w:sz="4" w:space="0" w:color="auto"/>
            </w:tcBorders>
            <w:shd w:val="clear" w:color="auto" w:fill="auto"/>
            <w:noWrap/>
            <w:vAlign w:val="center"/>
            <w:hideMark/>
          </w:tcPr>
          <w:p w14:paraId="6EFCA583"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27,30</w:t>
            </w:r>
          </w:p>
        </w:tc>
        <w:tc>
          <w:tcPr>
            <w:tcW w:w="1247" w:type="dxa"/>
            <w:tcBorders>
              <w:top w:val="nil"/>
              <w:left w:val="nil"/>
              <w:bottom w:val="single" w:sz="4" w:space="0" w:color="auto"/>
              <w:right w:val="single" w:sz="4" w:space="0" w:color="auto"/>
            </w:tcBorders>
            <w:shd w:val="clear" w:color="auto" w:fill="auto"/>
            <w:noWrap/>
            <w:vAlign w:val="center"/>
            <w:hideMark/>
          </w:tcPr>
          <w:p w14:paraId="6D668BE5"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136,00</w:t>
            </w:r>
          </w:p>
        </w:tc>
      </w:tr>
      <w:tr w:rsidR="002E45FF" w:rsidRPr="002E45FF" w14:paraId="4D255A22"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50E77F44"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Min</w:t>
            </w:r>
          </w:p>
        </w:tc>
        <w:tc>
          <w:tcPr>
            <w:tcW w:w="1247" w:type="dxa"/>
            <w:tcBorders>
              <w:top w:val="nil"/>
              <w:left w:val="nil"/>
              <w:bottom w:val="single" w:sz="4" w:space="0" w:color="auto"/>
              <w:right w:val="single" w:sz="4" w:space="0" w:color="auto"/>
            </w:tcBorders>
            <w:shd w:val="clear" w:color="auto" w:fill="auto"/>
            <w:noWrap/>
            <w:vAlign w:val="center"/>
            <w:hideMark/>
          </w:tcPr>
          <w:p w14:paraId="5C0A28AC"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1,16</w:t>
            </w:r>
          </w:p>
        </w:tc>
        <w:tc>
          <w:tcPr>
            <w:tcW w:w="1247" w:type="dxa"/>
            <w:tcBorders>
              <w:top w:val="nil"/>
              <w:left w:val="nil"/>
              <w:bottom w:val="single" w:sz="4" w:space="0" w:color="auto"/>
              <w:right w:val="single" w:sz="4" w:space="0" w:color="auto"/>
            </w:tcBorders>
            <w:shd w:val="clear" w:color="auto" w:fill="auto"/>
            <w:noWrap/>
            <w:vAlign w:val="center"/>
            <w:hideMark/>
          </w:tcPr>
          <w:p w14:paraId="0CC72794"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1,60</w:t>
            </w:r>
          </w:p>
        </w:tc>
        <w:tc>
          <w:tcPr>
            <w:tcW w:w="1247" w:type="dxa"/>
            <w:tcBorders>
              <w:top w:val="nil"/>
              <w:left w:val="nil"/>
              <w:bottom w:val="single" w:sz="4" w:space="0" w:color="auto"/>
              <w:right w:val="single" w:sz="4" w:space="0" w:color="auto"/>
            </w:tcBorders>
            <w:shd w:val="clear" w:color="auto" w:fill="auto"/>
            <w:noWrap/>
            <w:vAlign w:val="center"/>
            <w:hideMark/>
          </w:tcPr>
          <w:p w14:paraId="4F460B1E" w14:textId="77777777" w:rsidR="002E45FF" w:rsidRPr="002E45FF" w:rsidRDefault="002E45FF" w:rsidP="002E45F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2E45FF">
              <w:rPr>
                <w:rFonts w:ascii="Times New Roman" w:eastAsia="Times New Roman" w:hAnsi="Times New Roman" w:cs="Times New Roman"/>
                <w:color w:val="000000"/>
                <w:kern w:val="0"/>
                <w:sz w:val="16"/>
                <w:szCs w:val="16"/>
                <w:lang w:eastAsia="pl-PL"/>
                <w14:ligatures w14:val="none"/>
              </w:rPr>
              <w:t>2,03</w:t>
            </w:r>
          </w:p>
        </w:tc>
      </w:tr>
    </w:tbl>
    <w:p w14:paraId="5BFB03B8" w14:textId="4DDE29ED" w:rsidR="00C64B83" w:rsidRDefault="009C1347" w:rsidP="0002302A">
      <w:pPr>
        <w:pStyle w:val="Legenda"/>
        <w:jc w:val="center"/>
      </w:pPr>
      <w:r>
        <w:t>Źródło</w:t>
      </w:r>
      <w:r w:rsidR="00093198">
        <w:t>:</w:t>
      </w:r>
      <w:r w:rsidR="00F25E9F">
        <w:t xml:space="preserve"> </w:t>
      </w:r>
      <w:r w:rsidR="00DB7C45">
        <w:t xml:space="preserve"> </w:t>
      </w:r>
      <w:r w:rsidR="00FA7BB4">
        <w:t>opracowanie własne</w:t>
      </w:r>
    </w:p>
    <w:p w14:paraId="4DAC0336" w14:textId="0789EC6B" w:rsidR="004815D3" w:rsidRDefault="007B4ABA" w:rsidP="00595DF7">
      <w:pPr>
        <w:jc w:val="both"/>
      </w:pPr>
      <w:r>
        <w:t xml:space="preserve">Ostatnim obszarem branym pod uwagę w badaniu jest </w:t>
      </w:r>
      <w:r w:rsidRPr="007B4ABA">
        <w:rPr>
          <w:b/>
          <w:bCs/>
        </w:rPr>
        <w:t>szkolnictwo</w:t>
      </w:r>
      <w:r w:rsidRPr="001041C5">
        <w:rPr>
          <w:bCs/>
        </w:rPr>
        <w:t>.</w:t>
      </w:r>
      <w:r w:rsidR="009B4343" w:rsidRPr="001041C5">
        <w:rPr>
          <w:bCs/>
        </w:rPr>
        <w:t xml:space="preserve"> </w:t>
      </w:r>
      <w:r w:rsidR="00CD049E">
        <w:t>W kategorii tej uwzględniono dwie zmienne</w:t>
      </w:r>
      <w:r w:rsidR="00A7001B">
        <w:t>:</w:t>
      </w:r>
      <w:r>
        <w:t xml:space="preserve"> </w:t>
      </w:r>
      <w:r w:rsidR="007F7B40">
        <w:t xml:space="preserve">odsetek </w:t>
      </w:r>
      <w:r w:rsidR="00FE5929">
        <w:t>dzieci,</w:t>
      </w:r>
      <w:r w:rsidR="007F7B40">
        <w:t xml:space="preserve"> które </w:t>
      </w:r>
      <w:r w:rsidR="00AD07E9">
        <w:t>zgłosiły,</w:t>
      </w:r>
      <w:r w:rsidR="007F7B40">
        <w:t xml:space="preserve"> że ktoś się nad nimi znęca w szkole oraz odsetek </w:t>
      </w:r>
      <w:r w:rsidR="00AD07E9">
        <w:t>dzieci,</w:t>
      </w:r>
      <w:r w:rsidR="007F7B40">
        <w:t xml:space="preserve"> które są zadowolone ze swojego życia.</w:t>
      </w:r>
      <w:r w:rsidR="00857DF8">
        <w:t xml:space="preserve"> Wszystkie dane z tego obszaru pobrano z </w:t>
      </w:r>
      <w:r w:rsidR="00892EFF">
        <w:t xml:space="preserve">publikacji </w:t>
      </w:r>
      <w:r w:rsidR="003E6D1B" w:rsidRPr="001041C5">
        <w:t>PISA 2018</w:t>
      </w:r>
      <w:r w:rsidR="00892EFF">
        <w:t xml:space="preserve">: Insights and Interpretations </w:t>
      </w:r>
      <w:r w:rsidR="003E6D1B" w:rsidRPr="001041C5">
        <w:t>[</w:t>
      </w:r>
      <w:r w:rsidR="003E6D1B">
        <w:t>21].</w:t>
      </w:r>
      <w:r w:rsidR="003C30E8">
        <w:t xml:space="preserve"> </w:t>
      </w:r>
      <w:r w:rsidR="004815D3">
        <w:t>W tabeli</w:t>
      </w:r>
      <w:r w:rsidR="00F54EE3">
        <w:t xml:space="preserve"> 8</w:t>
      </w:r>
      <w:r w:rsidR="004815D3">
        <w:t xml:space="preserve"> zawarto wartości statystyk opisowych dla </w:t>
      </w:r>
      <w:r w:rsidR="00CD049E">
        <w:t xml:space="preserve">przedstawionych </w:t>
      </w:r>
      <w:r w:rsidR="004815D3">
        <w:t>dwóch zmiennych diagnostycznych</w:t>
      </w:r>
      <w:r w:rsidR="00F54EE3">
        <w:t xml:space="preserve">. Zmienna </w:t>
      </w:r>
      <w:r w:rsidR="00F54EE3" w:rsidRPr="00F54EE3">
        <w:rPr>
          <w:i/>
          <w:iCs/>
        </w:rPr>
        <w:t>Znęcanie</w:t>
      </w:r>
      <w:r w:rsidR="00F54EE3">
        <w:t xml:space="preserve"> to destymulanta natomiast </w:t>
      </w:r>
      <w:r w:rsidR="00CD049E">
        <w:rPr>
          <w:i/>
          <w:iCs/>
        </w:rPr>
        <w:t>Procent</w:t>
      </w:r>
      <w:r w:rsidR="00F54EE3" w:rsidRPr="00F54EE3">
        <w:rPr>
          <w:i/>
          <w:iCs/>
        </w:rPr>
        <w:t xml:space="preserve"> zadowolonych uczniów</w:t>
      </w:r>
      <w:r w:rsidR="00F54EE3">
        <w:rPr>
          <w:i/>
          <w:iCs/>
        </w:rPr>
        <w:t xml:space="preserve"> </w:t>
      </w:r>
      <w:r w:rsidR="0054182F">
        <w:t>to stymulanta.</w:t>
      </w:r>
      <w:r w:rsidR="003C30E8">
        <w:t xml:space="preserve"> Na podstawie statystyk można wywnioskować, że zmienność wśród badanych państw w obszarze szkolnictwo jest dosyć mała. Przeciętnie znęcania w szkole doświadcza 26,34% uczniów a 71,06% uważa, że jest zadowolonych ze swojego życia.</w:t>
      </w:r>
    </w:p>
    <w:p w14:paraId="496997F1" w14:textId="4D137748" w:rsidR="002C2A7E" w:rsidRPr="0054182F" w:rsidRDefault="002C2A7E" w:rsidP="001041C5">
      <w:pPr>
        <w:pStyle w:val="Legenda"/>
        <w:jc w:val="center"/>
      </w:pPr>
      <w:r w:rsidRPr="001041C5">
        <w:rPr>
          <w:b/>
          <w:bCs/>
        </w:rPr>
        <w:t xml:space="preserve">Tabela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8</w:t>
      </w:r>
      <w:r w:rsidRPr="001041C5">
        <w:rPr>
          <w:b/>
          <w:bCs/>
          <w:noProof/>
        </w:rPr>
        <w:fldChar w:fldCharType="end"/>
      </w:r>
      <w:r>
        <w:t xml:space="preserve"> Wartości statystyk opisowych charakterystyk z obszaru "szkolnictwo"</w:t>
      </w:r>
    </w:p>
    <w:tbl>
      <w:tblPr>
        <w:tblW w:w="3741" w:type="dxa"/>
        <w:jc w:val="center"/>
        <w:tblLayout w:type="fixed"/>
        <w:tblCellMar>
          <w:left w:w="70" w:type="dxa"/>
          <w:right w:w="70" w:type="dxa"/>
        </w:tblCellMar>
        <w:tblLook w:val="04A0" w:firstRow="1" w:lastRow="0" w:firstColumn="1" w:lastColumn="0" w:noHBand="0" w:noVBand="1"/>
      </w:tblPr>
      <w:tblGrid>
        <w:gridCol w:w="1247"/>
        <w:gridCol w:w="1247"/>
        <w:gridCol w:w="1247"/>
      </w:tblGrid>
      <w:tr w:rsidR="00CA3971" w:rsidRPr="00CA3971" w14:paraId="7848C841" w14:textId="77777777" w:rsidTr="00876BEB">
        <w:trPr>
          <w:trHeight w:val="567"/>
          <w:jc w:val="center"/>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D9F4C" w14:textId="1B1EBCA7" w:rsidR="00CA3971" w:rsidRPr="00CA3971" w:rsidRDefault="00CA3971" w:rsidP="00CA3971">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CA3971">
              <w:rPr>
                <w:rFonts w:ascii="Times New Roman" w:eastAsia="Times New Roman" w:hAnsi="Times New Roman" w:cs="Times New Roman"/>
                <w:b/>
                <w:bCs/>
                <w:color w:val="000000"/>
                <w:kern w:val="0"/>
                <w:sz w:val="16"/>
                <w:szCs w:val="16"/>
                <w:lang w:eastAsia="pl-PL"/>
                <w14:ligatures w14:val="none"/>
              </w:rPr>
              <w:t>Statystyk</w:t>
            </w:r>
            <w:r w:rsidR="000C2EC3">
              <w:rPr>
                <w:rFonts w:ascii="Times New Roman" w:eastAsia="Times New Roman" w:hAnsi="Times New Roman" w:cs="Times New Roman"/>
                <w:b/>
                <w:bCs/>
                <w:color w:val="000000"/>
                <w:kern w:val="0"/>
                <w:sz w:val="16"/>
                <w:szCs w:val="16"/>
                <w:lang w:eastAsia="pl-PL"/>
                <w14:ligatures w14:val="none"/>
              </w:rPr>
              <w:t>a</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2E051BCC" w14:textId="77777777" w:rsidR="00CA3971" w:rsidRPr="00CA3971" w:rsidRDefault="00CA3971" w:rsidP="00CA3971">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CA3971">
              <w:rPr>
                <w:rFonts w:ascii="Times New Roman" w:eastAsia="Times New Roman" w:hAnsi="Times New Roman" w:cs="Times New Roman"/>
                <w:b/>
                <w:bCs/>
                <w:color w:val="000000"/>
                <w:kern w:val="0"/>
                <w:sz w:val="16"/>
                <w:szCs w:val="16"/>
                <w:lang w:eastAsia="pl-PL"/>
                <w14:ligatures w14:val="none"/>
              </w:rPr>
              <w:t>Znęcanie</w:t>
            </w:r>
          </w:p>
        </w:tc>
        <w:tc>
          <w:tcPr>
            <w:tcW w:w="1247" w:type="dxa"/>
            <w:tcBorders>
              <w:top w:val="single" w:sz="8" w:space="0" w:color="auto"/>
              <w:left w:val="nil"/>
              <w:bottom w:val="single" w:sz="8" w:space="0" w:color="auto"/>
              <w:right w:val="single" w:sz="8" w:space="0" w:color="auto"/>
            </w:tcBorders>
            <w:shd w:val="clear" w:color="auto" w:fill="auto"/>
            <w:vAlign w:val="center"/>
            <w:hideMark/>
          </w:tcPr>
          <w:p w14:paraId="15083E40" w14:textId="32295AE7" w:rsidR="00CA3971" w:rsidRPr="00CA3971" w:rsidRDefault="00CD049E" w:rsidP="00CA3971">
            <w:pPr>
              <w:spacing w:after="0" w:line="240" w:lineRule="auto"/>
              <w:jc w:val="center"/>
              <w:rPr>
                <w:rFonts w:ascii="Times New Roman" w:eastAsia="Times New Roman" w:hAnsi="Times New Roman" w:cs="Times New Roman"/>
                <w:b/>
                <w:bCs/>
                <w:color w:val="000000"/>
                <w:kern w:val="0"/>
                <w:sz w:val="16"/>
                <w:szCs w:val="16"/>
                <w:lang w:eastAsia="pl-PL"/>
                <w14:ligatures w14:val="none"/>
              </w:rPr>
            </w:pPr>
            <w:bookmarkStart w:id="0" w:name="_Hlk158744266"/>
            <w:r>
              <w:rPr>
                <w:rFonts w:ascii="Times New Roman" w:eastAsia="Times New Roman" w:hAnsi="Times New Roman" w:cs="Times New Roman"/>
                <w:b/>
                <w:bCs/>
                <w:color w:val="000000"/>
                <w:kern w:val="0"/>
                <w:sz w:val="16"/>
                <w:szCs w:val="16"/>
                <w:lang w:eastAsia="pl-PL"/>
                <w14:ligatures w14:val="none"/>
              </w:rPr>
              <w:t>Procent</w:t>
            </w:r>
            <w:r w:rsidR="00CA3971" w:rsidRPr="00CA3971">
              <w:rPr>
                <w:rFonts w:ascii="Times New Roman" w:eastAsia="Times New Roman" w:hAnsi="Times New Roman" w:cs="Times New Roman"/>
                <w:b/>
                <w:bCs/>
                <w:color w:val="000000"/>
                <w:kern w:val="0"/>
                <w:sz w:val="16"/>
                <w:szCs w:val="16"/>
                <w:lang w:eastAsia="pl-PL"/>
                <w14:ligatures w14:val="none"/>
              </w:rPr>
              <w:t xml:space="preserve"> zadowolonych uczniów</w:t>
            </w:r>
            <w:bookmarkEnd w:id="0"/>
          </w:p>
        </w:tc>
      </w:tr>
      <w:tr w:rsidR="00CA3971" w:rsidRPr="00CA3971" w14:paraId="0548E5BF"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1B376FDC"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Średnia</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38CB0358"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26,34</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5F4C1830"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71,06</w:t>
            </w:r>
          </w:p>
        </w:tc>
      </w:tr>
      <w:tr w:rsidR="00CA3971" w:rsidRPr="00CA3971" w14:paraId="54B04A66"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58A290F9"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Odchylenie standardowe</w:t>
            </w:r>
          </w:p>
        </w:tc>
        <w:tc>
          <w:tcPr>
            <w:tcW w:w="1247" w:type="dxa"/>
            <w:tcBorders>
              <w:top w:val="nil"/>
              <w:left w:val="nil"/>
              <w:bottom w:val="single" w:sz="4" w:space="0" w:color="auto"/>
              <w:right w:val="single" w:sz="4" w:space="0" w:color="auto"/>
            </w:tcBorders>
            <w:shd w:val="clear" w:color="auto" w:fill="auto"/>
            <w:noWrap/>
            <w:vAlign w:val="center"/>
            <w:hideMark/>
          </w:tcPr>
          <w:p w14:paraId="6FA09053"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7,53</w:t>
            </w:r>
          </w:p>
        </w:tc>
        <w:tc>
          <w:tcPr>
            <w:tcW w:w="1247" w:type="dxa"/>
            <w:tcBorders>
              <w:top w:val="nil"/>
              <w:left w:val="nil"/>
              <w:bottom w:val="single" w:sz="4" w:space="0" w:color="auto"/>
              <w:right w:val="single" w:sz="4" w:space="0" w:color="auto"/>
            </w:tcBorders>
            <w:shd w:val="clear" w:color="auto" w:fill="auto"/>
            <w:noWrap/>
            <w:vAlign w:val="center"/>
            <w:hideMark/>
          </w:tcPr>
          <w:p w14:paraId="7DCDA142"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7,51</w:t>
            </w:r>
          </w:p>
        </w:tc>
      </w:tr>
      <w:tr w:rsidR="00CA3971" w:rsidRPr="00CA3971" w14:paraId="6C79B75A"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0A231AC7"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 xml:space="preserve">Współczynnik zmienności </w:t>
            </w:r>
          </w:p>
        </w:tc>
        <w:tc>
          <w:tcPr>
            <w:tcW w:w="1247" w:type="dxa"/>
            <w:tcBorders>
              <w:top w:val="nil"/>
              <w:left w:val="nil"/>
              <w:bottom w:val="single" w:sz="4" w:space="0" w:color="auto"/>
              <w:right w:val="single" w:sz="4" w:space="0" w:color="auto"/>
            </w:tcBorders>
            <w:shd w:val="clear" w:color="auto" w:fill="auto"/>
            <w:noWrap/>
            <w:vAlign w:val="center"/>
            <w:hideMark/>
          </w:tcPr>
          <w:p w14:paraId="7FC6F119"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0,29</w:t>
            </w:r>
          </w:p>
        </w:tc>
        <w:tc>
          <w:tcPr>
            <w:tcW w:w="1247" w:type="dxa"/>
            <w:tcBorders>
              <w:top w:val="nil"/>
              <w:left w:val="nil"/>
              <w:bottom w:val="single" w:sz="4" w:space="0" w:color="auto"/>
              <w:right w:val="single" w:sz="4" w:space="0" w:color="auto"/>
            </w:tcBorders>
            <w:shd w:val="clear" w:color="auto" w:fill="auto"/>
            <w:noWrap/>
            <w:vAlign w:val="center"/>
            <w:hideMark/>
          </w:tcPr>
          <w:p w14:paraId="0E1C3DC0"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0,11</w:t>
            </w:r>
          </w:p>
        </w:tc>
      </w:tr>
      <w:tr w:rsidR="00CA3971" w:rsidRPr="00CA3971" w14:paraId="41545442"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147BF846"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Max</w:t>
            </w:r>
          </w:p>
        </w:tc>
        <w:tc>
          <w:tcPr>
            <w:tcW w:w="1247" w:type="dxa"/>
            <w:tcBorders>
              <w:top w:val="nil"/>
              <w:left w:val="nil"/>
              <w:bottom w:val="single" w:sz="4" w:space="0" w:color="auto"/>
              <w:right w:val="single" w:sz="4" w:space="0" w:color="auto"/>
            </w:tcBorders>
            <w:shd w:val="clear" w:color="auto" w:fill="auto"/>
            <w:noWrap/>
            <w:vAlign w:val="center"/>
            <w:hideMark/>
          </w:tcPr>
          <w:p w14:paraId="72F06394"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43,86</w:t>
            </w:r>
          </w:p>
        </w:tc>
        <w:tc>
          <w:tcPr>
            <w:tcW w:w="1247" w:type="dxa"/>
            <w:tcBorders>
              <w:top w:val="nil"/>
              <w:left w:val="nil"/>
              <w:bottom w:val="single" w:sz="4" w:space="0" w:color="auto"/>
              <w:right w:val="single" w:sz="4" w:space="0" w:color="auto"/>
            </w:tcBorders>
            <w:shd w:val="clear" w:color="auto" w:fill="auto"/>
            <w:noWrap/>
            <w:vAlign w:val="center"/>
            <w:hideMark/>
          </w:tcPr>
          <w:p w14:paraId="0B290FEB"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86,95</w:t>
            </w:r>
          </w:p>
        </w:tc>
      </w:tr>
      <w:tr w:rsidR="00CA3971" w:rsidRPr="00CA3971" w14:paraId="172B8CA1" w14:textId="77777777" w:rsidTr="00876BEB">
        <w:trPr>
          <w:trHeight w:val="567"/>
          <w:jc w:val="center"/>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14:paraId="5B31300E"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Min</w:t>
            </w:r>
          </w:p>
        </w:tc>
        <w:tc>
          <w:tcPr>
            <w:tcW w:w="1247" w:type="dxa"/>
            <w:tcBorders>
              <w:top w:val="nil"/>
              <w:left w:val="nil"/>
              <w:bottom w:val="single" w:sz="4" w:space="0" w:color="auto"/>
              <w:right w:val="single" w:sz="4" w:space="0" w:color="auto"/>
            </w:tcBorders>
            <w:shd w:val="clear" w:color="auto" w:fill="auto"/>
            <w:noWrap/>
            <w:vAlign w:val="center"/>
            <w:hideMark/>
          </w:tcPr>
          <w:p w14:paraId="090D7F40"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13,67</w:t>
            </w:r>
          </w:p>
        </w:tc>
        <w:tc>
          <w:tcPr>
            <w:tcW w:w="1247" w:type="dxa"/>
            <w:tcBorders>
              <w:top w:val="nil"/>
              <w:left w:val="nil"/>
              <w:bottom w:val="single" w:sz="4" w:space="0" w:color="auto"/>
              <w:right w:val="single" w:sz="4" w:space="0" w:color="auto"/>
            </w:tcBorders>
            <w:shd w:val="clear" w:color="auto" w:fill="auto"/>
            <w:noWrap/>
            <w:vAlign w:val="center"/>
            <w:hideMark/>
          </w:tcPr>
          <w:p w14:paraId="65D77EE2" w14:textId="77777777" w:rsidR="00CA3971" w:rsidRPr="00CA3971" w:rsidRDefault="00CA3971" w:rsidP="00CA3971">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CA3971">
              <w:rPr>
                <w:rFonts w:ascii="Times New Roman" w:eastAsia="Times New Roman" w:hAnsi="Times New Roman" w:cs="Times New Roman"/>
                <w:color w:val="000000"/>
                <w:kern w:val="0"/>
                <w:sz w:val="16"/>
                <w:szCs w:val="16"/>
                <w:lang w:eastAsia="pl-PL"/>
                <w14:ligatures w14:val="none"/>
              </w:rPr>
              <w:t>50,25</w:t>
            </w:r>
          </w:p>
        </w:tc>
      </w:tr>
    </w:tbl>
    <w:p w14:paraId="08C08CCB" w14:textId="7A6B0A61" w:rsidR="0054182F" w:rsidRPr="0054182F" w:rsidRDefault="00E230EA" w:rsidP="0087293D">
      <w:pPr>
        <w:pStyle w:val="Legenda"/>
        <w:jc w:val="center"/>
      </w:pPr>
      <w:r>
        <w:t>Źródło:</w:t>
      </w:r>
      <w:r w:rsidR="00857DF8">
        <w:t xml:space="preserve"> opracowanie własne </w:t>
      </w:r>
    </w:p>
    <w:p w14:paraId="3E131EB4" w14:textId="72E6DACE" w:rsidR="00C911AC" w:rsidRDefault="000F2AA8" w:rsidP="004B64E2">
      <w:pPr>
        <w:pStyle w:val="Akapitzlist"/>
        <w:numPr>
          <w:ilvl w:val="0"/>
          <w:numId w:val="2"/>
        </w:numPr>
        <w:jc w:val="both"/>
      </w:pPr>
      <w:r>
        <w:t xml:space="preserve"> </w:t>
      </w:r>
      <w:r w:rsidR="00BD768E">
        <w:t xml:space="preserve">ANALIZA WYNIKÓW I WNIOSKI </w:t>
      </w:r>
    </w:p>
    <w:p w14:paraId="7A83C31E" w14:textId="7E281020" w:rsidR="00652CFF" w:rsidRDefault="00BB1CD5" w:rsidP="00DB1843">
      <w:pPr>
        <w:jc w:val="both"/>
      </w:pPr>
      <w:r>
        <w:t>Wykorzystując</w:t>
      </w:r>
      <w:r w:rsidR="009D5531">
        <w:t xml:space="preserve"> metod</w:t>
      </w:r>
      <w:r>
        <w:t>ę</w:t>
      </w:r>
      <w:r w:rsidR="009D5531">
        <w:t xml:space="preserve"> Hellwiga</w:t>
      </w:r>
      <w:r>
        <w:t xml:space="preserve"> oraz opisane w poprzednim rozdziale </w:t>
      </w:r>
      <w:r w:rsidR="009D5531">
        <w:t>zmienn</w:t>
      </w:r>
      <w:r>
        <w:t>e</w:t>
      </w:r>
      <w:r w:rsidR="009D5531">
        <w:t xml:space="preserve"> </w:t>
      </w:r>
      <w:r>
        <w:t xml:space="preserve">utworzono ranking państw </w:t>
      </w:r>
      <w:r>
        <w:rPr>
          <w:szCs w:val="24"/>
        </w:rPr>
        <w:t xml:space="preserve">sprzyjających rodzicielstwu. </w:t>
      </w:r>
      <w:r w:rsidR="00A10DEC">
        <w:t>Uzyskane w</w:t>
      </w:r>
      <w:r w:rsidR="0065670E">
        <w:t xml:space="preserve">yniki zaprezentowano </w:t>
      </w:r>
      <w:r w:rsidR="0052682F">
        <w:t xml:space="preserve">w </w:t>
      </w:r>
      <w:r w:rsidR="0065670E">
        <w:t>tabeli 9:</w:t>
      </w:r>
    </w:p>
    <w:p w14:paraId="0E4C96FA" w14:textId="119992CC" w:rsidR="00A26244" w:rsidRDefault="00A26244" w:rsidP="001041C5">
      <w:pPr>
        <w:pStyle w:val="Legenda"/>
        <w:jc w:val="center"/>
      </w:pPr>
      <w:r w:rsidRPr="001041C5">
        <w:rPr>
          <w:b/>
          <w:bCs/>
        </w:rPr>
        <w:t xml:space="preserve">Tabela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9</w:t>
      </w:r>
      <w:r w:rsidRPr="001041C5">
        <w:rPr>
          <w:b/>
          <w:bCs/>
          <w:noProof/>
        </w:rPr>
        <w:fldChar w:fldCharType="end"/>
      </w:r>
      <w:r>
        <w:t xml:space="preserve"> Ranking państw sprzyjających rodzicielstwu</w:t>
      </w:r>
    </w:p>
    <w:tbl>
      <w:tblPr>
        <w:tblW w:w="0" w:type="auto"/>
        <w:jc w:val="center"/>
        <w:tblLayout w:type="fixed"/>
        <w:tblCellMar>
          <w:left w:w="70" w:type="dxa"/>
          <w:right w:w="70" w:type="dxa"/>
        </w:tblCellMar>
        <w:tblLook w:val="04A0" w:firstRow="1" w:lastRow="0" w:firstColumn="1" w:lastColumn="0" w:noHBand="0" w:noVBand="1"/>
      </w:tblPr>
      <w:tblGrid>
        <w:gridCol w:w="1564"/>
        <w:gridCol w:w="1564"/>
        <w:gridCol w:w="1565"/>
        <w:gridCol w:w="1564"/>
        <w:gridCol w:w="1564"/>
        <w:gridCol w:w="1565"/>
      </w:tblGrid>
      <w:tr w:rsidR="007113D4" w:rsidRPr="007113D4" w14:paraId="14031046" w14:textId="77777777" w:rsidTr="00876BEB">
        <w:trPr>
          <w:trHeight w:val="315"/>
          <w:jc w:val="center"/>
        </w:trPr>
        <w:tc>
          <w:tcPr>
            <w:tcW w:w="156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0FBF6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 </w:t>
            </w:r>
          </w:p>
        </w:tc>
        <w:tc>
          <w:tcPr>
            <w:tcW w:w="1564" w:type="dxa"/>
            <w:tcBorders>
              <w:top w:val="single" w:sz="8" w:space="0" w:color="auto"/>
              <w:left w:val="nil"/>
              <w:bottom w:val="single" w:sz="8" w:space="0" w:color="auto"/>
              <w:right w:val="single" w:sz="8" w:space="0" w:color="auto"/>
            </w:tcBorders>
            <w:shd w:val="clear" w:color="auto" w:fill="auto"/>
            <w:noWrap/>
            <w:vAlign w:val="center"/>
            <w:hideMark/>
          </w:tcPr>
          <w:p w14:paraId="562F2F15"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Państwo</w:t>
            </w:r>
          </w:p>
        </w:tc>
        <w:tc>
          <w:tcPr>
            <w:tcW w:w="1565" w:type="dxa"/>
            <w:tcBorders>
              <w:top w:val="single" w:sz="8" w:space="0" w:color="auto"/>
              <w:left w:val="nil"/>
              <w:bottom w:val="single" w:sz="8" w:space="0" w:color="auto"/>
              <w:right w:val="single" w:sz="8" w:space="0" w:color="auto"/>
            </w:tcBorders>
            <w:shd w:val="clear" w:color="auto" w:fill="auto"/>
            <w:noWrap/>
            <w:vAlign w:val="center"/>
            <w:hideMark/>
          </w:tcPr>
          <w:p w14:paraId="6B2E0FEB" w14:textId="220740A6" w:rsidR="007113D4" w:rsidRPr="007113D4" w:rsidRDefault="0080366A"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Pr>
                <w:rFonts w:ascii="Times New Roman" w:eastAsia="Times New Roman" w:hAnsi="Times New Roman" w:cs="Times New Roman"/>
                <w:b/>
                <w:bCs/>
                <w:color w:val="000000"/>
                <w:kern w:val="0"/>
                <w:sz w:val="16"/>
                <w:szCs w:val="16"/>
                <w:lang w:eastAsia="pl-PL"/>
                <w14:ligatures w14:val="none"/>
              </w:rPr>
              <w:t>m</w:t>
            </w:r>
            <w:r>
              <w:rPr>
                <w:rFonts w:ascii="Times New Roman" w:eastAsia="Times New Roman" w:hAnsi="Times New Roman" w:cs="Times New Roman"/>
                <w:b/>
                <w:bCs/>
                <w:color w:val="000000"/>
                <w:kern w:val="0"/>
                <w:sz w:val="16"/>
                <w:szCs w:val="16"/>
                <w:vertAlign w:val="subscript"/>
                <w:lang w:eastAsia="pl-PL"/>
                <w14:ligatures w14:val="none"/>
              </w:rPr>
              <w:t>i</w:t>
            </w:r>
          </w:p>
        </w:tc>
        <w:tc>
          <w:tcPr>
            <w:tcW w:w="1564" w:type="dxa"/>
            <w:tcBorders>
              <w:top w:val="single" w:sz="8" w:space="0" w:color="auto"/>
              <w:left w:val="nil"/>
              <w:bottom w:val="single" w:sz="8" w:space="0" w:color="auto"/>
              <w:right w:val="single" w:sz="8" w:space="0" w:color="auto"/>
            </w:tcBorders>
            <w:shd w:val="clear" w:color="auto" w:fill="auto"/>
            <w:noWrap/>
            <w:vAlign w:val="center"/>
            <w:hideMark/>
          </w:tcPr>
          <w:p w14:paraId="61259BA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 </w:t>
            </w:r>
          </w:p>
        </w:tc>
        <w:tc>
          <w:tcPr>
            <w:tcW w:w="1564" w:type="dxa"/>
            <w:tcBorders>
              <w:top w:val="single" w:sz="8" w:space="0" w:color="auto"/>
              <w:left w:val="nil"/>
              <w:bottom w:val="single" w:sz="8" w:space="0" w:color="auto"/>
              <w:right w:val="single" w:sz="8" w:space="0" w:color="auto"/>
            </w:tcBorders>
            <w:shd w:val="clear" w:color="auto" w:fill="auto"/>
            <w:noWrap/>
            <w:vAlign w:val="center"/>
            <w:hideMark/>
          </w:tcPr>
          <w:p w14:paraId="7AD194CF"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Państwo</w:t>
            </w:r>
          </w:p>
        </w:tc>
        <w:tc>
          <w:tcPr>
            <w:tcW w:w="1565" w:type="dxa"/>
            <w:tcBorders>
              <w:top w:val="single" w:sz="8" w:space="0" w:color="auto"/>
              <w:left w:val="nil"/>
              <w:bottom w:val="single" w:sz="8" w:space="0" w:color="auto"/>
              <w:right w:val="single" w:sz="8" w:space="0" w:color="auto"/>
            </w:tcBorders>
            <w:shd w:val="clear" w:color="auto" w:fill="auto"/>
            <w:noWrap/>
            <w:vAlign w:val="center"/>
            <w:hideMark/>
          </w:tcPr>
          <w:p w14:paraId="5546B10D" w14:textId="60351310" w:rsidR="007113D4" w:rsidRPr="007113D4" w:rsidRDefault="0080366A"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Pr>
                <w:rFonts w:ascii="Times New Roman" w:eastAsia="Times New Roman" w:hAnsi="Times New Roman" w:cs="Times New Roman"/>
                <w:b/>
                <w:bCs/>
                <w:color w:val="000000"/>
                <w:kern w:val="0"/>
                <w:sz w:val="16"/>
                <w:szCs w:val="16"/>
                <w:lang w:eastAsia="pl-PL"/>
                <w14:ligatures w14:val="none"/>
              </w:rPr>
              <w:t>m</w:t>
            </w:r>
            <w:r>
              <w:rPr>
                <w:rFonts w:ascii="Times New Roman" w:eastAsia="Times New Roman" w:hAnsi="Times New Roman" w:cs="Times New Roman"/>
                <w:b/>
                <w:bCs/>
                <w:color w:val="000000"/>
                <w:kern w:val="0"/>
                <w:sz w:val="16"/>
                <w:szCs w:val="16"/>
                <w:vertAlign w:val="subscript"/>
                <w:lang w:eastAsia="pl-PL"/>
                <w14:ligatures w14:val="none"/>
              </w:rPr>
              <w:t>i</w:t>
            </w:r>
          </w:p>
        </w:tc>
      </w:tr>
      <w:tr w:rsidR="007113D4" w:rsidRPr="007113D4" w14:paraId="6F82B37E"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54940B05"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w:t>
            </w:r>
          </w:p>
        </w:tc>
        <w:tc>
          <w:tcPr>
            <w:tcW w:w="1564" w:type="dxa"/>
            <w:tcBorders>
              <w:top w:val="nil"/>
              <w:left w:val="nil"/>
              <w:bottom w:val="single" w:sz="8" w:space="0" w:color="auto"/>
              <w:right w:val="single" w:sz="8" w:space="0" w:color="auto"/>
            </w:tcBorders>
            <w:shd w:val="clear" w:color="auto" w:fill="auto"/>
            <w:noWrap/>
            <w:vAlign w:val="center"/>
            <w:hideMark/>
          </w:tcPr>
          <w:p w14:paraId="4E77A47E"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Sweden</w:t>
            </w:r>
          </w:p>
        </w:tc>
        <w:tc>
          <w:tcPr>
            <w:tcW w:w="1565" w:type="dxa"/>
            <w:tcBorders>
              <w:top w:val="nil"/>
              <w:left w:val="nil"/>
              <w:bottom w:val="single" w:sz="8" w:space="0" w:color="auto"/>
              <w:right w:val="single" w:sz="8" w:space="0" w:color="auto"/>
            </w:tcBorders>
            <w:shd w:val="clear" w:color="auto" w:fill="auto"/>
            <w:noWrap/>
            <w:vAlign w:val="center"/>
            <w:hideMark/>
          </w:tcPr>
          <w:p w14:paraId="5EEE6245"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0,79</w:t>
            </w:r>
          </w:p>
        </w:tc>
        <w:tc>
          <w:tcPr>
            <w:tcW w:w="1564" w:type="dxa"/>
            <w:tcBorders>
              <w:top w:val="nil"/>
              <w:left w:val="nil"/>
              <w:bottom w:val="single" w:sz="8" w:space="0" w:color="auto"/>
              <w:right w:val="single" w:sz="8" w:space="0" w:color="auto"/>
            </w:tcBorders>
            <w:shd w:val="clear" w:color="000000" w:fill="E7E6E6"/>
            <w:noWrap/>
            <w:vAlign w:val="center"/>
            <w:hideMark/>
          </w:tcPr>
          <w:p w14:paraId="7A3CCB80"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20</w:t>
            </w:r>
          </w:p>
        </w:tc>
        <w:tc>
          <w:tcPr>
            <w:tcW w:w="1564" w:type="dxa"/>
            <w:tcBorders>
              <w:top w:val="nil"/>
              <w:left w:val="nil"/>
              <w:bottom w:val="single" w:sz="8" w:space="0" w:color="auto"/>
              <w:right w:val="single" w:sz="8" w:space="0" w:color="auto"/>
            </w:tcBorders>
            <w:shd w:val="clear" w:color="auto" w:fill="auto"/>
            <w:noWrap/>
            <w:vAlign w:val="center"/>
            <w:hideMark/>
          </w:tcPr>
          <w:p w14:paraId="0957F6E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Romania</w:t>
            </w:r>
          </w:p>
        </w:tc>
        <w:tc>
          <w:tcPr>
            <w:tcW w:w="1565" w:type="dxa"/>
            <w:tcBorders>
              <w:top w:val="nil"/>
              <w:left w:val="nil"/>
              <w:bottom w:val="single" w:sz="8" w:space="0" w:color="auto"/>
              <w:right w:val="single" w:sz="8" w:space="0" w:color="auto"/>
            </w:tcBorders>
            <w:shd w:val="clear" w:color="auto" w:fill="auto"/>
            <w:noWrap/>
            <w:vAlign w:val="center"/>
            <w:hideMark/>
          </w:tcPr>
          <w:p w14:paraId="0EA8744F"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0,56</w:t>
            </w:r>
          </w:p>
        </w:tc>
      </w:tr>
      <w:tr w:rsidR="007113D4" w:rsidRPr="007113D4" w14:paraId="38A7929F"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042CDCD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lastRenderedPageBreak/>
              <w:t>2</w:t>
            </w:r>
          </w:p>
        </w:tc>
        <w:tc>
          <w:tcPr>
            <w:tcW w:w="1564" w:type="dxa"/>
            <w:tcBorders>
              <w:top w:val="nil"/>
              <w:left w:val="nil"/>
              <w:bottom w:val="single" w:sz="8" w:space="0" w:color="auto"/>
              <w:right w:val="single" w:sz="8" w:space="0" w:color="auto"/>
            </w:tcBorders>
            <w:shd w:val="clear" w:color="auto" w:fill="auto"/>
            <w:noWrap/>
            <w:vAlign w:val="center"/>
            <w:hideMark/>
          </w:tcPr>
          <w:p w14:paraId="4820E585"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Portugal</w:t>
            </w:r>
          </w:p>
        </w:tc>
        <w:tc>
          <w:tcPr>
            <w:tcW w:w="1565" w:type="dxa"/>
            <w:tcBorders>
              <w:top w:val="nil"/>
              <w:left w:val="nil"/>
              <w:bottom w:val="single" w:sz="8" w:space="0" w:color="auto"/>
              <w:right w:val="single" w:sz="8" w:space="0" w:color="auto"/>
            </w:tcBorders>
            <w:shd w:val="clear" w:color="auto" w:fill="auto"/>
            <w:noWrap/>
            <w:vAlign w:val="center"/>
            <w:hideMark/>
          </w:tcPr>
          <w:p w14:paraId="3111E8BF"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0,71</w:t>
            </w:r>
          </w:p>
        </w:tc>
        <w:tc>
          <w:tcPr>
            <w:tcW w:w="1564" w:type="dxa"/>
            <w:tcBorders>
              <w:top w:val="nil"/>
              <w:left w:val="nil"/>
              <w:bottom w:val="single" w:sz="8" w:space="0" w:color="auto"/>
              <w:right w:val="single" w:sz="8" w:space="0" w:color="auto"/>
            </w:tcBorders>
            <w:shd w:val="clear" w:color="000000" w:fill="E7E6E6"/>
            <w:noWrap/>
            <w:vAlign w:val="center"/>
            <w:hideMark/>
          </w:tcPr>
          <w:p w14:paraId="171AC18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21</w:t>
            </w:r>
          </w:p>
        </w:tc>
        <w:tc>
          <w:tcPr>
            <w:tcW w:w="1564" w:type="dxa"/>
            <w:tcBorders>
              <w:top w:val="nil"/>
              <w:left w:val="nil"/>
              <w:bottom w:val="single" w:sz="8" w:space="0" w:color="auto"/>
              <w:right w:val="single" w:sz="8" w:space="0" w:color="auto"/>
            </w:tcBorders>
            <w:shd w:val="clear" w:color="auto" w:fill="auto"/>
            <w:noWrap/>
            <w:vAlign w:val="center"/>
            <w:hideMark/>
          </w:tcPr>
          <w:p w14:paraId="787F1F3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Iceland</w:t>
            </w:r>
          </w:p>
        </w:tc>
        <w:tc>
          <w:tcPr>
            <w:tcW w:w="1565" w:type="dxa"/>
            <w:tcBorders>
              <w:top w:val="nil"/>
              <w:left w:val="nil"/>
              <w:bottom w:val="single" w:sz="8" w:space="0" w:color="auto"/>
              <w:right w:val="single" w:sz="8" w:space="0" w:color="auto"/>
            </w:tcBorders>
            <w:shd w:val="clear" w:color="auto" w:fill="auto"/>
            <w:noWrap/>
            <w:vAlign w:val="center"/>
            <w:hideMark/>
          </w:tcPr>
          <w:p w14:paraId="3FDDBCF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0,56</w:t>
            </w:r>
          </w:p>
        </w:tc>
      </w:tr>
      <w:tr w:rsidR="007113D4" w:rsidRPr="007113D4" w14:paraId="5453AA93"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0FB0A266"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w:t>
            </w:r>
          </w:p>
        </w:tc>
        <w:tc>
          <w:tcPr>
            <w:tcW w:w="1564" w:type="dxa"/>
            <w:tcBorders>
              <w:top w:val="nil"/>
              <w:left w:val="nil"/>
              <w:bottom w:val="single" w:sz="8" w:space="0" w:color="auto"/>
              <w:right w:val="single" w:sz="8" w:space="0" w:color="auto"/>
            </w:tcBorders>
            <w:shd w:val="clear" w:color="auto" w:fill="auto"/>
            <w:noWrap/>
            <w:vAlign w:val="center"/>
            <w:hideMark/>
          </w:tcPr>
          <w:p w14:paraId="0652E538"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Austria</w:t>
            </w:r>
          </w:p>
        </w:tc>
        <w:tc>
          <w:tcPr>
            <w:tcW w:w="1565" w:type="dxa"/>
            <w:tcBorders>
              <w:top w:val="nil"/>
              <w:left w:val="nil"/>
              <w:bottom w:val="single" w:sz="8" w:space="0" w:color="auto"/>
              <w:right w:val="single" w:sz="8" w:space="0" w:color="auto"/>
            </w:tcBorders>
            <w:shd w:val="clear" w:color="auto" w:fill="auto"/>
            <w:noWrap/>
            <w:vAlign w:val="center"/>
            <w:hideMark/>
          </w:tcPr>
          <w:p w14:paraId="353057BB"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0,71</w:t>
            </w:r>
          </w:p>
        </w:tc>
        <w:tc>
          <w:tcPr>
            <w:tcW w:w="1564" w:type="dxa"/>
            <w:tcBorders>
              <w:top w:val="nil"/>
              <w:left w:val="nil"/>
              <w:bottom w:val="single" w:sz="8" w:space="0" w:color="auto"/>
              <w:right w:val="single" w:sz="8" w:space="0" w:color="auto"/>
            </w:tcBorders>
            <w:shd w:val="clear" w:color="000000" w:fill="E7E6E6"/>
            <w:noWrap/>
            <w:vAlign w:val="center"/>
            <w:hideMark/>
          </w:tcPr>
          <w:p w14:paraId="1AA2783A"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22</w:t>
            </w:r>
          </w:p>
        </w:tc>
        <w:tc>
          <w:tcPr>
            <w:tcW w:w="1564" w:type="dxa"/>
            <w:tcBorders>
              <w:top w:val="nil"/>
              <w:left w:val="nil"/>
              <w:bottom w:val="single" w:sz="8" w:space="0" w:color="auto"/>
              <w:right w:val="single" w:sz="8" w:space="0" w:color="auto"/>
            </w:tcBorders>
            <w:shd w:val="clear" w:color="auto" w:fill="auto"/>
            <w:noWrap/>
            <w:vAlign w:val="center"/>
            <w:hideMark/>
          </w:tcPr>
          <w:p w14:paraId="65EB13FF"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Uruguay</w:t>
            </w:r>
          </w:p>
        </w:tc>
        <w:tc>
          <w:tcPr>
            <w:tcW w:w="1565" w:type="dxa"/>
            <w:tcBorders>
              <w:top w:val="nil"/>
              <w:left w:val="nil"/>
              <w:bottom w:val="single" w:sz="8" w:space="0" w:color="auto"/>
              <w:right w:val="single" w:sz="8" w:space="0" w:color="auto"/>
            </w:tcBorders>
            <w:shd w:val="clear" w:color="auto" w:fill="auto"/>
            <w:noWrap/>
            <w:vAlign w:val="center"/>
            <w:hideMark/>
          </w:tcPr>
          <w:p w14:paraId="066B100E"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0,56</w:t>
            </w:r>
          </w:p>
        </w:tc>
      </w:tr>
      <w:tr w:rsidR="007113D4" w:rsidRPr="007113D4" w14:paraId="4393E241"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28C399CD"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4</w:t>
            </w:r>
          </w:p>
        </w:tc>
        <w:tc>
          <w:tcPr>
            <w:tcW w:w="1564" w:type="dxa"/>
            <w:tcBorders>
              <w:top w:val="nil"/>
              <w:left w:val="nil"/>
              <w:bottom w:val="single" w:sz="8" w:space="0" w:color="auto"/>
              <w:right w:val="single" w:sz="8" w:space="0" w:color="auto"/>
            </w:tcBorders>
            <w:shd w:val="clear" w:color="auto" w:fill="auto"/>
            <w:noWrap/>
            <w:vAlign w:val="center"/>
            <w:hideMark/>
          </w:tcPr>
          <w:p w14:paraId="72F0237D"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Croatia</w:t>
            </w:r>
          </w:p>
        </w:tc>
        <w:tc>
          <w:tcPr>
            <w:tcW w:w="1565" w:type="dxa"/>
            <w:tcBorders>
              <w:top w:val="nil"/>
              <w:left w:val="nil"/>
              <w:bottom w:val="single" w:sz="8" w:space="0" w:color="auto"/>
              <w:right w:val="single" w:sz="8" w:space="0" w:color="auto"/>
            </w:tcBorders>
            <w:shd w:val="clear" w:color="auto" w:fill="auto"/>
            <w:noWrap/>
            <w:vAlign w:val="center"/>
            <w:hideMark/>
          </w:tcPr>
          <w:p w14:paraId="018E6056"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0,69</w:t>
            </w:r>
          </w:p>
        </w:tc>
        <w:tc>
          <w:tcPr>
            <w:tcW w:w="1564" w:type="dxa"/>
            <w:tcBorders>
              <w:top w:val="nil"/>
              <w:left w:val="nil"/>
              <w:bottom w:val="single" w:sz="8" w:space="0" w:color="auto"/>
              <w:right w:val="single" w:sz="8" w:space="0" w:color="auto"/>
            </w:tcBorders>
            <w:shd w:val="clear" w:color="000000" w:fill="E7E6E6"/>
            <w:noWrap/>
            <w:vAlign w:val="center"/>
            <w:hideMark/>
          </w:tcPr>
          <w:p w14:paraId="4E126256"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23</w:t>
            </w:r>
          </w:p>
        </w:tc>
        <w:tc>
          <w:tcPr>
            <w:tcW w:w="1564" w:type="dxa"/>
            <w:tcBorders>
              <w:top w:val="nil"/>
              <w:left w:val="nil"/>
              <w:bottom w:val="single" w:sz="8" w:space="0" w:color="auto"/>
              <w:right w:val="single" w:sz="8" w:space="0" w:color="auto"/>
            </w:tcBorders>
            <w:shd w:val="clear" w:color="auto" w:fill="auto"/>
            <w:noWrap/>
            <w:vAlign w:val="center"/>
            <w:hideMark/>
          </w:tcPr>
          <w:p w14:paraId="325365B2"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Poland</w:t>
            </w:r>
          </w:p>
        </w:tc>
        <w:tc>
          <w:tcPr>
            <w:tcW w:w="1565" w:type="dxa"/>
            <w:tcBorders>
              <w:top w:val="nil"/>
              <w:left w:val="nil"/>
              <w:bottom w:val="single" w:sz="8" w:space="0" w:color="auto"/>
              <w:right w:val="single" w:sz="8" w:space="0" w:color="auto"/>
            </w:tcBorders>
            <w:shd w:val="clear" w:color="auto" w:fill="auto"/>
            <w:noWrap/>
            <w:vAlign w:val="center"/>
            <w:hideMark/>
          </w:tcPr>
          <w:p w14:paraId="4471248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0,55</w:t>
            </w:r>
          </w:p>
        </w:tc>
      </w:tr>
      <w:tr w:rsidR="007113D4" w:rsidRPr="007113D4" w14:paraId="571D69B4"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1B5BB7D3"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5</w:t>
            </w:r>
          </w:p>
        </w:tc>
        <w:tc>
          <w:tcPr>
            <w:tcW w:w="1564" w:type="dxa"/>
            <w:tcBorders>
              <w:top w:val="nil"/>
              <w:left w:val="nil"/>
              <w:bottom w:val="single" w:sz="8" w:space="0" w:color="auto"/>
              <w:right w:val="single" w:sz="8" w:space="0" w:color="auto"/>
            </w:tcBorders>
            <w:shd w:val="clear" w:color="auto" w:fill="auto"/>
            <w:noWrap/>
            <w:vAlign w:val="center"/>
            <w:hideMark/>
          </w:tcPr>
          <w:p w14:paraId="28A7D5D2"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France</w:t>
            </w:r>
          </w:p>
        </w:tc>
        <w:tc>
          <w:tcPr>
            <w:tcW w:w="1565" w:type="dxa"/>
            <w:tcBorders>
              <w:top w:val="nil"/>
              <w:left w:val="nil"/>
              <w:bottom w:val="single" w:sz="8" w:space="0" w:color="auto"/>
              <w:right w:val="single" w:sz="8" w:space="0" w:color="auto"/>
            </w:tcBorders>
            <w:shd w:val="clear" w:color="auto" w:fill="auto"/>
            <w:noWrap/>
            <w:vAlign w:val="center"/>
            <w:hideMark/>
          </w:tcPr>
          <w:p w14:paraId="49C2ADA8"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0,69</w:t>
            </w:r>
          </w:p>
        </w:tc>
        <w:tc>
          <w:tcPr>
            <w:tcW w:w="1564" w:type="dxa"/>
            <w:tcBorders>
              <w:top w:val="nil"/>
              <w:left w:val="nil"/>
              <w:bottom w:val="single" w:sz="8" w:space="0" w:color="auto"/>
              <w:right w:val="single" w:sz="8" w:space="0" w:color="auto"/>
            </w:tcBorders>
            <w:shd w:val="clear" w:color="000000" w:fill="E7E6E6"/>
            <w:noWrap/>
            <w:vAlign w:val="center"/>
            <w:hideMark/>
          </w:tcPr>
          <w:p w14:paraId="4C8CF41A"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24</w:t>
            </w:r>
          </w:p>
        </w:tc>
        <w:tc>
          <w:tcPr>
            <w:tcW w:w="1564" w:type="dxa"/>
            <w:tcBorders>
              <w:top w:val="nil"/>
              <w:left w:val="nil"/>
              <w:bottom w:val="single" w:sz="8" w:space="0" w:color="auto"/>
              <w:right w:val="single" w:sz="8" w:space="0" w:color="auto"/>
            </w:tcBorders>
            <w:shd w:val="clear" w:color="auto" w:fill="auto"/>
            <w:noWrap/>
            <w:vAlign w:val="center"/>
            <w:hideMark/>
          </w:tcPr>
          <w:p w14:paraId="567D5CC4"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Serbia</w:t>
            </w:r>
          </w:p>
        </w:tc>
        <w:tc>
          <w:tcPr>
            <w:tcW w:w="1565" w:type="dxa"/>
            <w:tcBorders>
              <w:top w:val="nil"/>
              <w:left w:val="nil"/>
              <w:bottom w:val="single" w:sz="8" w:space="0" w:color="auto"/>
              <w:right w:val="single" w:sz="8" w:space="0" w:color="auto"/>
            </w:tcBorders>
            <w:shd w:val="clear" w:color="auto" w:fill="auto"/>
            <w:noWrap/>
            <w:vAlign w:val="center"/>
            <w:hideMark/>
          </w:tcPr>
          <w:p w14:paraId="225CA472"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0,55</w:t>
            </w:r>
          </w:p>
        </w:tc>
      </w:tr>
      <w:tr w:rsidR="007113D4" w:rsidRPr="007113D4" w14:paraId="050B5DB1"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1E6CF263"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6</w:t>
            </w:r>
          </w:p>
        </w:tc>
        <w:tc>
          <w:tcPr>
            <w:tcW w:w="1564" w:type="dxa"/>
            <w:tcBorders>
              <w:top w:val="nil"/>
              <w:left w:val="nil"/>
              <w:bottom w:val="single" w:sz="8" w:space="0" w:color="auto"/>
              <w:right w:val="single" w:sz="8" w:space="0" w:color="auto"/>
            </w:tcBorders>
            <w:shd w:val="clear" w:color="auto" w:fill="auto"/>
            <w:noWrap/>
            <w:vAlign w:val="center"/>
            <w:hideMark/>
          </w:tcPr>
          <w:p w14:paraId="549B8B31"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Slovenia</w:t>
            </w:r>
          </w:p>
        </w:tc>
        <w:tc>
          <w:tcPr>
            <w:tcW w:w="1565" w:type="dxa"/>
            <w:tcBorders>
              <w:top w:val="nil"/>
              <w:left w:val="nil"/>
              <w:bottom w:val="single" w:sz="8" w:space="0" w:color="auto"/>
              <w:right w:val="single" w:sz="8" w:space="0" w:color="auto"/>
            </w:tcBorders>
            <w:shd w:val="clear" w:color="auto" w:fill="auto"/>
            <w:noWrap/>
            <w:vAlign w:val="center"/>
            <w:hideMark/>
          </w:tcPr>
          <w:p w14:paraId="6E37BEB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0,68</w:t>
            </w:r>
          </w:p>
        </w:tc>
        <w:tc>
          <w:tcPr>
            <w:tcW w:w="1564" w:type="dxa"/>
            <w:tcBorders>
              <w:top w:val="nil"/>
              <w:left w:val="nil"/>
              <w:bottom w:val="single" w:sz="8" w:space="0" w:color="auto"/>
              <w:right w:val="single" w:sz="8" w:space="0" w:color="auto"/>
            </w:tcBorders>
            <w:shd w:val="clear" w:color="000000" w:fill="E7E6E6"/>
            <w:noWrap/>
            <w:vAlign w:val="center"/>
            <w:hideMark/>
          </w:tcPr>
          <w:p w14:paraId="6B9CBCEF"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25</w:t>
            </w:r>
          </w:p>
        </w:tc>
        <w:tc>
          <w:tcPr>
            <w:tcW w:w="1564" w:type="dxa"/>
            <w:tcBorders>
              <w:top w:val="nil"/>
              <w:left w:val="nil"/>
              <w:bottom w:val="single" w:sz="8" w:space="0" w:color="auto"/>
              <w:right w:val="single" w:sz="8" w:space="0" w:color="auto"/>
            </w:tcBorders>
            <w:shd w:val="clear" w:color="auto" w:fill="auto"/>
            <w:noWrap/>
            <w:vAlign w:val="center"/>
            <w:hideMark/>
          </w:tcPr>
          <w:p w14:paraId="7709153B"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Japan</w:t>
            </w:r>
          </w:p>
        </w:tc>
        <w:tc>
          <w:tcPr>
            <w:tcW w:w="1565" w:type="dxa"/>
            <w:tcBorders>
              <w:top w:val="nil"/>
              <w:left w:val="nil"/>
              <w:bottom w:val="single" w:sz="8" w:space="0" w:color="auto"/>
              <w:right w:val="single" w:sz="8" w:space="0" w:color="auto"/>
            </w:tcBorders>
            <w:shd w:val="clear" w:color="auto" w:fill="auto"/>
            <w:noWrap/>
            <w:vAlign w:val="center"/>
            <w:hideMark/>
          </w:tcPr>
          <w:p w14:paraId="328074BE"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0,54</w:t>
            </w:r>
          </w:p>
        </w:tc>
      </w:tr>
      <w:tr w:rsidR="007113D4" w:rsidRPr="007113D4" w14:paraId="1C7C2A60"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2015F96A"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7</w:t>
            </w:r>
          </w:p>
        </w:tc>
        <w:tc>
          <w:tcPr>
            <w:tcW w:w="1564" w:type="dxa"/>
            <w:tcBorders>
              <w:top w:val="nil"/>
              <w:left w:val="nil"/>
              <w:bottom w:val="single" w:sz="8" w:space="0" w:color="auto"/>
              <w:right w:val="single" w:sz="8" w:space="0" w:color="auto"/>
            </w:tcBorders>
            <w:shd w:val="clear" w:color="auto" w:fill="auto"/>
            <w:noWrap/>
            <w:vAlign w:val="center"/>
            <w:hideMark/>
          </w:tcPr>
          <w:p w14:paraId="060E0E22"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Finland</w:t>
            </w:r>
          </w:p>
        </w:tc>
        <w:tc>
          <w:tcPr>
            <w:tcW w:w="1565" w:type="dxa"/>
            <w:tcBorders>
              <w:top w:val="nil"/>
              <w:left w:val="nil"/>
              <w:bottom w:val="single" w:sz="8" w:space="0" w:color="auto"/>
              <w:right w:val="single" w:sz="8" w:space="0" w:color="auto"/>
            </w:tcBorders>
            <w:shd w:val="clear" w:color="auto" w:fill="auto"/>
            <w:noWrap/>
            <w:vAlign w:val="center"/>
            <w:hideMark/>
          </w:tcPr>
          <w:p w14:paraId="6440F1C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0,68</w:t>
            </w:r>
          </w:p>
        </w:tc>
        <w:tc>
          <w:tcPr>
            <w:tcW w:w="1564" w:type="dxa"/>
            <w:tcBorders>
              <w:top w:val="nil"/>
              <w:left w:val="nil"/>
              <w:bottom w:val="single" w:sz="8" w:space="0" w:color="auto"/>
              <w:right w:val="single" w:sz="8" w:space="0" w:color="auto"/>
            </w:tcBorders>
            <w:shd w:val="clear" w:color="000000" w:fill="E7E6E6"/>
            <w:noWrap/>
            <w:vAlign w:val="center"/>
            <w:hideMark/>
          </w:tcPr>
          <w:p w14:paraId="2A889825"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26</w:t>
            </w:r>
          </w:p>
        </w:tc>
        <w:tc>
          <w:tcPr>
            <w:tcW w:w="1564" w:type="dxa"/>
            <w:tcBorders>
              <w:top w:val="nil"/>
              <w:left w:val="nil"/>
              <w:bottom w:val="single" w:sz="8" w:space="0" w:color="auto"/>
              <w:right w:val="single" w:sz="8" w:space="0" w:color="auto"/>
            </w:tcBorders>
            <w:shd w:val="clear" w:color="auto" w:fill="auto"/>
            <w:noWrap/>
            <w:vAlign w:val="center"/>
            <w:hideMark/>
          </w:tcPr>
          <w:p w14:paraId="55417B0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Peru</w:t>
            </w:r>
          </w:p>
        </w:tc>
        <w:tc>
          <w:tcPr>
            <w:tcW w:w="1565" w:type="dxa"/>
            <w:tcBorders>
              <w:top w:val="nil"/>
              <w:left w:val="nil"/>
              <w:bottom w:val="single" w:sz="8" w:space="0" w:color="auto"/>
              <w:right w:val="single" w:sz="8" w:space="0" w:color="auto"/>
            </w:tcBorders>
            <w:shd w:val="clear" w:color="auto" w:fill="auto"/>
            <w:noWrap/>
            <w:vAlign w:val="center"/>
            <w:hideMark/>
          </w:tcPr>
          <w:p w14:paraId="4C19FFEE"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0,53</w:t>
            </w:r>
          </w:p>
        </w:tc>
      </w:tr>
      <w:tr w:rsidR="007113D4" w:rsidRPr="007113D4" w14:paraId="0142DB93"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6272615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8</w:t>
            </w:r>
          </w:p>
        </w:tc>
        <w:tc>
          <w:tcPr>
            <w:tcW w:w="1564" w:type="dxa"/>
            <w:tcBorders>
              <w:top w:val="nil"/>
              <w:left w:val="nil"/>
              <w:bottom w:val="single" w:sz="8" w:space="0" w:color="auto"/>
              <w:right w:val="single" w:sz="8" w:space="0" w:color="auto"/>
            </w:tcBorders>
            <w:shd w:val="clear" w:color="auto" w:fill="auto"/>
            <w:noWrap/>
            <w:vAlign w:val="center"/>
            <w:hideMark/>
          </w:tcPr>
          <w:p w14:paraId="590D36D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Germany</w:t>
            </w:r>
          </w:p>
        </w:tc>
        <w:tc>
          <w:tcPr>
            <w:tcW w:w="1565" w:type="dxa"/>
            <w:tcBorders>
              <w:top w:val="nil"/>
              <w:left w:val="nil"/>
              <w:bottom w:val="single" w:sz="8" w:space="0" w:color="auto"/>
              <w:right w:val="single" w:sz="8" w:space="0" w:color="auto"/>
            </w:tcBorders>
            <w:shd w:val="clear" w:color="auto" w:fill="auto"/>
            <w:noWrap/>
            <w:vAlign w:val="center"/>
            <w:hideMark/>
          </w:tcPr>
          <w:p w14:paraId="6AFE006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0,67</w:t>
            </w:r>
          </w:p>
        </w:tc>
        <w:tc>
          <w:tcPr>
            <w:tcW w:w="1564" w:type="dxa"/>
            <w:tcBorders>
              <w:top w:val="nil"/>
              <w:left w:val="nil"/>
              <w:bottom w:val="single" w:sz="8" w:space="0" w:color="auto"/>
              <w:right w:val="single" w:sz="8" w:space="0" w:color="auto"/>
            </w:tcBorders>
            <w:shd w:val="clear" w:color="000000" w:fill="E7E6E6"/>
            <w:noWrap/>
            <w:vAlign w:val="center"/>
            <w:hideMark/>
          </w:tcPr>
          <w:p w14:paraId="2D62DDB1"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27</w:t>
            </w:r>
          </w:p>
        </w:tc>
        <w:tc>
          <w:tcPr>
            <w:tcW w:w="1564" w:type="dxa"/>
            <w:tcBorders>
              <w:top w:val="nil"/>
              <w:left w:val="nil"/>
              <w:bottom w:val="single" w:sz="8" w:space="0" w:color="auto"/>
              <w:right w:val="single" w:sz="8" w:space="0" w:color="auto"/>
            </w:tcBorders>
            <w:shd w:val="clear" w:color="auto" w:fill="auto"/>
            <w:noWrap/>
            <w:vAlign w:val="center"/>
            <w:hideMark/>
          </w:tcPr>
          <w:p w14:paraId="44DF9A74"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Argentina</w:t>
            </w:r>
          </w:p>
        </w:tc>
        <w:tc>
          <w:tcPr>
            <w:tcW w:w="1565" w:type="dxa"/>
            <w:tcBorders>
              <w:top w:val="nil"/>
              <w:left w:val="nil"/>
              <w:bottom w:val="single" w:sz="8" w:space="0" w:color="auto"/>
              <w:right w:val="single" w:sz="8" w:space="0" w:color="auto"/>
            </w:tcBorders>
            <w:shd w:val="clear" w:color="auto" w:fill="auto"/>
            <w:noWrap/>
            <w:vAlign w:val="center"/>
            <w:hideMark/>
          </w:tcPr>
          <w:p w14:paraId="5135351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0,51</w:t>
            </w:r>
          </w:p>
        </w:tc>
      </w:tr>
      <w:tr w:rsidR="007113D4" w:rsidRPr="007113D4" w14:paraId="4E6A0423"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7CEE418F"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9</w:t>
            </w:r>
          </w:p>
        </w:tc>
        <w:tc>
          <w:tcPr>
            <w:tcW w:w="1564" w:type="dxa"/>
            <w:tcBorders>
              <w:top w:val="nil"/>
              <w:left w:val="nil"/>
              <w:bottom w:val="single" w:sz="8" w:space="0" w:color="auto"/>
              <w:right w:val="single" w:sz="8" w:space="0" w:color="auto"/>
            </w:tcBorders>
            <w:shd w:val="clear" w:color="auto" w:fill="auto"/>
            <w:noWrap/>
            <w:vAlign w:val="center"/>
            <w:hideMark/>
          </w:tcPr>
          <w:p w14:paraId="5B55FCC4"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Estonia</w:t>
            </w:r>
          </w:p>
        </w:tc>
        <w:tc>
          <w:tcPr>
            <w:tcW w:w="1565" w:type="dxa"/>
            <w:tcBorders>
              <w:top w:val="nil"/>
              <w:left w:val="nil"/>
              <w:bottom w:val="single" w:sz="8" w:space="0" w:color="auto"/>
              <w:right w:val="single" w:sz="8" w:space="0" w:color="auto"/>
            </w:tcBorders>
            <w:shd w:val="clear" w:color="auto" w:fill="auto"/>
            <w:noWrap/>
            <w:vAlign w:val="center"/>
            <w:hideMark/>
          </w:tcPr>
          <w:p w14:paraId="0CCECD4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0,65</w:t>
            </w:r>
          </w:p>
        </w:tc>
        <w:tc>
          <w:tcPr>
            <w:tcW w:w="1564" w:type="dxa"/>
            <w:tcBorders>
              <w:top w:val="nil"/>
              <w:left w:val="nil"/>
              <w:bottom w:val="single" w:sz="8" w:space="0" w:color="auto"/>
              <w:right w:val="single" w:sz="8" w:space="0" w:color="auto"/>
            </w:tcBorders>
            <w:shd w:val="clear" w:color="000000" w:fill="E7E6E6"/>
            <w:noWrap/>
            <w:vAlign w:val="center"/>
            <w:hideMark/>
          </w:tcPr>
          <w:p w14:paraId="74A63A70"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28</w:t>
            </w:r>
          </w:p>
        </w:tc>
        <w:tc>
          <w:tcPr>
            <w:tcW w:w="1564" w:type="dxa"/>
            <w:tcBorders>
              <w:top w:val="nil"/>
              <w:left w:val="nil"/>
              <w:bottom w:val="single" w:sz="8" w:space="0" w:color="auto"/>
              <w:right w:val="single" w:sz="8" w:space="0" w:color="auto"/>
            </w:tcBorders>
            <w:shd w:val="clear" w:color="auto" w:fill="auto"/>
            <w:noWrap/>
            <w:vAlign w:val="center"/>
            <w:hideMark/>
          </w:tcPr>
          <w:p w14:paraId="281CE17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Albania</w:t>
            </w:r>
          </w:p>
        </w:tc>
        <w:tc>
          <w:tcPr>
            <w:tcW w:w="1565" w:type="dxa"/>
            <w:tcBorders>
              <w:top w:val="nil"/>
              <w:left w:val="nil"/>
              <w:bottom w:val="single" w:sz="8" w:space="0" w:color="auto"/>
              <w:right w:val="single" w:sz="8" w:space="0" w:color="auto"/>
            </w:tcBorders>
            <w:shd w:val="clear" w:color="auto" w:fill="auto"/>
            <w:noWrap/>
            <w:vAlign w:val="center"/>
            <w:hideMark/>
          </w:tcPr>
          <w:p w14:paraId="77032331"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w:t>
            </w:r>
          </w:p>
        </w:tc>
      </w:tr>
      <w:tr w:rsidR="007113D4" w:rsidRPr="007113D4" w14:paraId="22599627"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542D9DF0"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10</w:t>
            </w:r>
          </w:p>
        </w:tc>
        <w:tc>
          <w:tcPr>
            <w:tcW w:w="1564" w:type="dxa"/>
            <w:tcBorders>
              <w:top w:val="nil"/>
              <w:left w:val="nil"/>
              <w:bottom w:val="single" w:sz="8" w:space="0" w:color="auto"/>
              <w:right w:val="single" w:sz="8" w:space="0" w:color="auto"/>
            </w:tcBorders>
            <w:shd w:val="clear" w:color="auto" w:fill="auto"/>
            <w:noWrap/>
            <w:vAlign w:val="center"/>
            <w:hideMark/>
          </w:tcPr>
          <w:p w14:paraId="7510D740"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Lithuania</w:t>
            </w:r>
          </w:p>
        </w:tc>
        <w:tc>
          <w:tcPr>
            <w:tcW w:w="1565" w:type="dxa"/>
            <w:tcBorders>
              <w:top w:val="nil"/>
              <w:left w:val="nil"/>
              <w:bottom w:val="single" w:sz="8" w:space="0" w:color="auto"/>
              <w:right w:val="single" w:sz="8" w:space="0" w:color="auto"/>
            </w:tcBorders>
            <w:shd w:val="clear" w:color="auto" w:fill="auto"/>
            <w:noWrap/>
            <w:vAlign w:val="center"/>
            <w:hideMark/>
          </w:tcPr>
          <w:p w14:paraId="221EB501"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0,65</w:t>
            </w:r>
          </w:p>
        </w:tc>
        <w:tc>
          <w:tcPr>
            <w:tcW w:w="1564" w:type="dxa"/>
            <w:tcBorders>
              <w:top w:val="nil"/>
              <w:left w:val="nil"/>
              <w:bottom w:val="single" w:sz="8" w:space="0" w:color="auto"/>
              <w:right w:val="single" w:sz="8" w:space="0" w:color="auto"/>
            </w:tcBorders>
            <w:shd w:val="clear" w:color="000000" w:fill="E7E6E6"/>
            <w:noWrap/>
            <w:vAlign w:val="center"/>
            <w:hideMark/>
          </w:tcPr>
          <w:p w14:paraId="0F12997E"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29</w:t>
            </w:r>
          </w:p>
        </w:tc>
        <w:tc>
          <w:tcPr>
            <w:tcW w:w="1564" w:type="dxa"/>
            <w:tcBorders>
              <w:top w:val="nil"/>
              <w:left w:val="nil"/>
              <w:bottom w:val="single" w:sz="8" w:space="0" w:color="auto"/>
              <w:right w:val="single" w:sz="8" w:space="0" w:color="auto"/>
            </w:tcBorders>
            <w:shd w:val="clear" w:color="auto" w:fill="auto"/>
            <w:noWrap/>
            <w:vAlign w:val="center"/>
            <w:hideMark/>
          </w:tcPr>
          <w:p w14:paraId="57973E1B"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Panama</w:t>
            </w:r>
          </w:p>
        </w:tc>
        <w:tc>
          <w:tcPr>
            <w:tcW w:w="1565" w:type="dxa"/>
            <w:tcBorders>
              <w:top w:val="nil"/>
              <w:left w:val="nil"/>
              <w:bottom w:val="single" w:sz="8" w:space="0" w:color="auto"/>
              <w:right w:val="single" w:sz="8" w:space="0" w:color="auto"/>
            </w:tcBorders>
            <w:shd w:val="clear" w:color="auto" w:fill="auto"/>
            <w:noWrap/>
            <w:vAlign w:val="center"/>
            <w:hideMark/>
          </w:tcPr>
          <w:p w14:paraId="603668A6"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w:t>
            </w:r>
          </w:p>
        </w:tc>
      </w:tr>
      <w:tr w:rsidR="007113D4" w:rsidRPr="007113D4" w14:paraId="134A9FEA"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61E21495"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11</w:t>
            </w:r>
          </w:p>
        </w:tc>
        <w:tc>
          <w:tcPr>
            <w:tcW w:w="1564" w:type="dxa"/>
            <w:tcBorders>
              <w:top w:val="nil"/>
              <w:left w:val="nil"/>
              <w:bottom w:val="single" w:sz="8" w:space="0" w:color="auto"/>
              <w:right w:val="single" w:sz="8" w:space="0" w:color="auto"/>
            </w:tcBorders>
            <w:shd w:val="clear" w:color="auto" w:fill="auto"/>
            <w:noWrap/>
            <w:vAlign w:val="center"/>
            <w:hideMark/>
          </w:tcPr>
          <w:p w14:paraId="393C7DBB"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Italy</w:t>
            </w:r>
          </w:p>
        </w:tc>
        <w:tc>
          <w:tcPr>
            <w:tcW w:w="1565" w:type="dxa"/>
            <w:tcBorders>
              <w:top w:val="nil"/>
              <w:left w:val="nil"/>
              <w:bottom w:val="single" w:sz="8" w:space="0" w:color="auto"/>
              <w:right w:val="single" w:sz="8" w:space="0" w:color="auto"/>
            </w:tcBorders>
            <w:shd w:val="clear" w:color="auto" w:fill="auto"/>
            <w:noWrap/>
            <w:vAlign w:val="center"/>
            <w:hideMark/>
          </w:tcPr>
          <w:p w14:paraId="60B05476"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0,65</w:t>
            </w:r>
          </w:p>
        </w:tc>
        <w:tc>
          <w:tcPr>
            <w:tcW w:w="1564" w:type="dxa"/>
            <w:tcBorders>
              <w:top w:val="nil"/>
              <w:left w:val="nil"/>
              <w:bottom w:val="single" w:sz="8" w:space="0" w:color="auto"/>
              <w:right w:val="single" w:sz="8" w:space="0" w:color="auto"/>
            </w:tcBorders>
            <w:shd w:val="clear" w:color="000000" w:fill="E7E6E6"/>
            <w:noWrap/>
            <w:vAlign w:val="center"/>
            <w:hideMark/>
          </w:tcPr>
          <w:p w14:paraId="67A5116D"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30</w:t>
            </w:r>
          </w:p>
        </w:tc>
        <w:tc>
          <w:tcPr>
            <w:tcW w:w="1564" w:type="dxa"/>
            <w:tcBorders>
              <w:top w:val="nil"/>
              <w:left w:val="nil"/>
              <w:bottom w:val="single" w:sz="8" w:space="0" w:color="auto"/>
              <w:right w:val="single" w:sz="8" w:space="0" w:color="auto"/>
            </w:tcBorders>
            <w:shd w:val="clear" w:color="auto" w:fill="auto"/>
            <w:noWrap/>
            <w:vAlign w:val="center"/>
            <w:hideMark/>
          </w:tcPr>
          <w:p w14:paraId="429A6547"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Thailand</w:t>
            </w:r>
          </w:p>
        </w:tc>
        <w:tc>
          <w:tcPr>
            <w:tcW w:w="1565" w:type="dxa"/>
            <w:tcBorders>
              <w:top w:val="nil"/>
              <w:left w:val="nil"/>
              <w:bottom w:val="single" w:sz="8" w:space="0" w:color="auto"/>
              <w:right w:val="single" w:sz="8" w:space="0" w:color="auto"/>
            </w:tcBorders>
            <w:shd w:val="clear" w:color="auto" w:fill="auto"/>
            <w:noWrap/>
            <w:vAlign w:val="center"/>
            <w:hideMark/>
          </w:tcPr>
          <w:p w14:paraId="382C371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0,48</w:t>
            </w:r>
          </w:p>
        </w:tc>
      </w:tr>
      <w:tr w:rsidR="007113D4" w:rsidRPr="007113D4" w14:paraId="1E803777"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30E581B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12</w:t>
            </w:r>
          </w:p>
        </w:tc>
        <w:tc>
          <w:tcPr>
            <w:tcW w:w="1564" w:type="dxa"/>
            <w:tcBorders>
              <w:top w:val="nil"/>
              <w:left w:val="nil"/>
              <w:bottom w:val="single" w:sz="8" w:space="0" w:color="auto"/>
              <w:right w:val="single" w:sz="8" w:space="0" w:color="auto"/>
            </w:tcBorders>
            <w:shd w:val="clear" w:color="auto" w:fill="auto"/>
            <w:noWrap/>
            <w:vAlign w:val="center"/>
            <w:hideMark/>
          </w:tcPr>
          <w:p w14:paraId="6FAE1BAD"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Hungary</w:t>
            </w:r>
          </w:p>
        </w:tc>
        <w:tc>
          <w:tcPr>
            <w:tcW w:w="1565" w:type="dxa"/>
            <w:tcBorders>
              <w:top w:val="nil"/>
              <w:left w:val="nil"/>
              <w:bottom w:val="single" w:sz="8" w:space="0" w:color="auto"/>
              <w:right w:val="single" w:sz="8" w:space="0" w:color="auto"/>
            </w:tcBorders>
            <w:shd w:val="clear" w:color="auto" w:fill="auto"/>
            <w:noWrap/>
            <w:vAlign w:val="center"/>
            <w:hideMark/>
          </w:tcPr>
          <w:p w14:paraId="05689FA8"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0,64</w:t>
            </w:r>
          </w:p>
        </w:tc>
        <w:tc>
          <w:tcPr>
            <w:tcW w:w="1564" w:type="dxa"/>
            <w:tcBorders>
              <w:top w:val="nil"/>
              <w:left w:val="nil"/>
              <w:bottom w:val="single" w:sz="8" w:space="0" w:color="auto"/>
              <w:right w:val="single" w:sz="8" w:space="0" w:color="auto"/>
            </w:tcBorders>
            <w:shd w:val="clear" w:color="000000" w:fill="E7E6E6"/>
            <w:noWrap/>
            <w:vAlign w:val="center"/>
            <w:hideMark/>
          </w:tcPr>
          <w:p w14:paraId="19C1A169"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31</w:t>
            </w:r>
          </w:p>
        </w:tc>
        <w:tc>
          <w:tcPr>
            <w:tcW w:w="1564" w:type="dxa"/>
            <w:tcBorders>
              <w:top w:val="nil"/>
              <w:left w:val="nil"/>
              <w:bottom w:val="single" w:sz="8" w:space="0" w:color="auto"/>
              <w:right w:val="single" w:sz="8" w:space="0" w:color="auto"/>
            </w:tcBorders>
            <w:shd w:val="clear" w:color="auto" w:fill="auto"/>
            <w:noWrap/>
            <w:vAlign w:val="center"/>
            <w:hideMark/>
          </w:tcPr>
          <w:p w14:paraId="345A0785"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Ukraine</w:t>
            </w:r>
          </w:p>
        </w:tc>
        <w:tc>
          <w:tcPr>
            <w:tcW w:w="1565" w:type="dxa"/>
            <w:tcBorders>
              <w:top w:val="nil"/>
              <w:left w:val="nil"/>
              <w:bottom w:val="single" w:sz="8" w:space="0" w:color="auto"/>
              <w:right w:val="single" w:sz="8" w:space="0" w:color="auto"/>
            </w:tcBorders>
            <w:shd w:val="clear" w:color="auto" w:fill="auto"/>
            <w:noWrap/>
            <w:vAlign w:val="center"/>
            <w:hideMark/>
          </w:tcPr>
          <w:p w14:paraId="7CDF5301"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0,46</w:t>
            </w:r>
          </w:p>
        </w:tc>
      </w:tr>
      <w:tr w:rsidR="007113D4" w:rsidRPr="007113D4" w14:paraId="74D60522"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37DC8B80"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13</w:t>
            </w:r>
          </w:p>
        </w:tc>
        <w:tc>
          <w:tcPr>
            <w:tcW w:w="1564" w:type="dxa"/>
            <w:tcBorders>
              <w:top w:val="nil"/>
              <w:left w:val="nil"/>
              <w:bottom w:val="single" w:sz="8" w:space="0" w:color="auto"/>
              <w:right w:val="single" w:sz="8" w:space="0" w:color="auto"/>
            </w:tcBorders>
            <w:shd w:val="clear" w:color="auto" w:fill="auto"/>
            <w:noWrap/>
            <w:vAlign w:val="center"/>
            <w:hideMark/>
          </w:tcPr>
          <w:p w14:paraId="22E07AF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Switzerland</w:t>
            </w:r>
          </w:p>
        </w:tc>
        <w:tc>
          <w:tcPr>
            <w:tcW w:w="1565" w:type="dxa"/>
            <w:tcBorders>
              <w:top w:val="nil"/>
              <w:left w:val="nil"/>
              <w:bottom w:val="single" w:sz="8" w:space="0" w:color="auto"/>
              <w:right w:val="single" w:sz="8" w:space="0" w:color="auto"/>
            </w:tcBorders>
            <w:shd w:val="clear" w:color="auto" w:fill="auto"/>
            <w:noWrap/>
            <w:vAlign w:val="center"/>
            <w:hideMark/>
          </w:tcPr>
          <w:p w14:paraId="18DA9B9E"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0,62</w:t>
            </w:r>
          </w:p>
        </w:tc>
        <w:tc>
          <w:tcPr>
            <w:tcW w:w="1564" w:type="dxa"/>
            <w:tcBorders>
              <w:top w:val="nil"/>
              <w:left w:val="nil"/>
              <w:bottom w:val="single" w:sz="8" w:space="0" w:color="auto"/>
              <w:right w:val="single" w:sz="8" w:space="0" w:color="auto"/>
            </w:tcBorders>
            <w:shd w:val="clear" w:color="000000" w:fill="E7E6E6"/>
            <w:noWrap/>
            <w:vAlign w:val="center"/>
            <w:hideMark/>
          </w:tcPr>
          <w:p w14:paraId="1590CB3A"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32</w:t>
            </w:r>
          </w:p>
        </w:tc>
        <w:tc>
          <w:tcPr>
            <w:tcW w:w="1564" w:type="dxa"/>
            <w:tcBorders>
              <w:top w:val="nil"/>
              <w:left w:val="nil"/>
              <w:bottom w:val="single" w:sz="8" w:space="0" w:color="auto"/>
              <w:right w:val="single" w:sz="8" w:space="0" w:color="auto"/>
            </w:tcBorders>
            <w:shd w:val="clear" w:color="auto" w:fill="auto"/>
            <w:noWrap/>
            <w:vAlign w:val="center"/>
            <w:hideMark/>
          </w:tcPr>
          <w:p w14:paraId="6ED126D7"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Georgia</w:t>
            </w:r>
          </w:p>
        </w:tc>
        <w:tc>
          <w:tcPr>
            <w:tcW w:w="1565" w:type="dxa"/>
            <w:tcBorders>
              <w:top w:val="nil"/>
              <w:left w:val="nil"/>
              <w:bottom w:val="single" w:sz="8" w:space="0" w:color="auto"/>
              <w:right w:val="single" w:sz="8" w:space="0" w:color="auto"/>
            </w:tcBorders>
            <w:shd w:val="clear" w:color="auto" w:fill="auto"/>
            <w:noWrap/>
            <w:vAlign w:val="center"/>
            <w:hideMark/>
          </w:tcPr>
          <w:p w14:paraId="68CBFDD7"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0,45</w:t>
            </w:r>
          </w:p>
        </w:tc>
      </w:tr>
      <w:tr w:rsidR="007113D4" w:rsidRPr="007113D4" w14:paraId="240ED49D"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518FD5FF"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14</w:t>
            </w:r>
          </w:p>
        </w:tc>
        <w:tc>
          <w:tcPr>
            <w:tcW w:w="1564" w:type="dxa"/>
            <w:tcBorders>
              <w:top w:val="nil"/>
              <w:left w:val="nil"/>
              <w:bottom w:val="single" w:sz="8" w:space="0" w:color="auto"/>
              <w:right w:val="single" w:sz="8" w:space="0" w:color="auto"/>
            </w:tcBorders>
            <w:shd w:val="clear" w:color="auto" w:fill="auto"/>
            <w:noWrap/>
            <w:vAlign w:val="center"/>
            <w:hideMark/>
          </w:tcPr>
          <w:p w14:paraId="1611802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Costa Rica</w:t>
            </w:r>
          </w:p>
        </w:tc>
        <w:tc>
          <w:tcPr>
            <w:tcW w:w="1565" w:type="dxa"/>
            <w:tcBorders>
              <w:top w:val="nil"/>
              <w:left w:val="nil"/>
              <w:bottom w:val="single" w:sz="8" w:space="0" w:color="auto"/>
              <w:right w:val="single" w:sz="8" w:space="0" w:color="auto"/>
            </w:tcBorders>
            <w:shd w:val="clear" w:color="auto" w:fill="auto"/>
            <w:noWrap/>
            <w:vAlign w:val="center"/>
            <w:hideMark/>
          </w:tcPr>
          <w:p w14:paraId="386E8DA5"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0,61</w:t>
            </w:r>
          </w:p>
        </w:tc>
        <w:tc>
          <w:tcPr>
            <w:tcW w:w="1564" w:type="dxa"/>
            <w:tcBorders>
              <w:top w:val="nil"/>
              <w:left w:val="nil"/>
              <w:bottom w:val="single" w:sz="8" w:space="0" w:color="auto"/>
              <w:right w:val="single" w:sz="8" w:space="0" w:color="auto"/>
            </w:tcBorders>
            <w:shd w:val="clear" w:color="000000" w:fill="E7E6E6"/>
            <w:noWrap/>
            <w:vAlign w:val="center"/>
            <w:hideMark/>
          </w:tcPr>
          <w:p w14:paraId="043CCA3D"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33</w:t>
            </w:r>
          </w:p>
        </w:tc>
        <w:tc>
          <w:tcPr>
            <w:tcW w:w="1564" w:type="dxa"/>
            <w:tcBorders>
              <w:top w:val="nil"/>
              <w:left w:val="nil"/>
              <w:bottom w:val="single" w:sz="8" w:space="0" w:color="auto"/>
              <w:right w:val="single" w:sz="8" w:space="0" w:color="auto"/>
            </w:tcBorders>
            <w:shd w:val="clear" w:color="auto" w:fill="auto"/>
            <w:noWrap/>
            <w:vAlign w:val="center"/>
            <w:hideMark/>
          </w:tcPr>
          <w:p w14:paraId="2B272AB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Malaysia</w:t>
            </w:r>
          </w:p>
        </w:tc>
        <w:tc>
          <w:tcPr>
            <w:tcW w:w="1565" w:type="dxa"/>
            <w:tcBorders>
              <w:top w:val="nil"/>
              <w:left w:val="nil"/>
              <w:bottom w:val="single" w:sz="8" w:space="0" w:color="auto"/>
              <w:right w:val="single" w:sz="8" w:space="0" w:color="auto"/>
            </w:tcBorders>
            <w:shd w:val="clear" w:color="auto" w:fill="auto"/>
            <w:noWrap/>
            <w:vAlign w:val="center"/>
            <w:hideMark/>
          </w:tcPr>
          <w:p w14:paraId="189EEDA0"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0,43</w:t>
            </w:r>
          </w:p>
        </w:tc>
      </w:tr>
      <w:tr w:rsidR="007113D4" w:rsidRPr="007113D4" w14:paraId="29E34EA9"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67FF5B6E"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15</w:t>
            </w:r>
          </w:p>
        </w:tc>
        <w:tc>
          <w:tcPr>
            <w:tcW w:w="1564" w:type="dxa"/>
            <w:tcBorders>
              <w:top w:val="nil"/>
              <w:left w:val="nil"/>
              <w:bottom w:val="single" w:sz="8" w:space="0" w:color="auto"/>
              <w:right w:val="single" w:sz="8" w:space="0" w:color="auto"/>
            </w:tcBorders>
            <w:shd w:val="clear" w:color="auto" w:fill="auto"/>
            <w:noWrap/>
            <w:vAlign w:val="center"/>
            <w:hideMark/>
          </w:tcPr>
          <w:p w14:paraId="4A638757"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Latvia</w:t>
            </w:r>
          </w:p>
        </w:tc>
        <w:tc>
          <w:tcPr>
            <w:tcW w:w="1565" w:type="dxa"/>
            <w:tcBorders>
              <w:top w:val="nil"/>
              <w:left w:val="nil"/>
              <w:bottom w:val="single" w:sz="8" w:space="0" w:color="auto"/>
              <w:right w:val="single" w:sz="8" w:space="0" w:color="auto"/>
            </w:tcBorders>
            <w:shd w:val="clear" w:color="auto" w:fill="auto"/>
            <w:noWrap/>
            <w:vAlign w:val="center"/>
            <w:hideMark/>
          </w:tcPr>
          <w:p w14:paraId="674C0286"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0,61</w:t>
            </w:r>
          </w:p>
        </w:tc>
        <w:tc>
          <w:tcPr>
            <w:tcW w:w="1564" w:type="dxa"/>
            <w:tcBorders>
              <w:top w:val="nil"/>
              <w:left w:val="nil"/>
              <w:bottom w:val="single" w:sz="8" w:space="0" w:color="auto"/>
              <w:right w:val="single" w:sz="8" w:space="0" w:color="auto"/>
            </w:tcBorders>
            <w:shd w:val="clear" w:color="000000" w:fill="E7E6E6"/>
            <w:noWrap/>
            <w:vAlign w:val="center"/>
            <w:hideMark/>
          </w:tcPr>
          <w:p w14:paraId="6A09BA6D"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34</w:t>
            </w:r>
          </w:p>
        </w:tc>
        <w:tc>
          <w:tcPr>
            <w:tcW w:w="1564" w:type="dxa"/>
            <w:tcBorders>
              <w:top w:val="nil"/>
              <w:left w:val="nil"/>
              <w:bottom w:val="single" w:sz="8" w:space="0" w:color="auto"/>
              <w:right w:val="single" w:sz="8" w:space="0" w:color="auto"/>
            </w:tcBorders>
            <w:shd w:val="clear" w:color="auto" w:fill="auto"/>
            <w:noWrap/>
            <w:vAlign w:val="center"/>
            <w:hideMark/>
          </w:tcPr>
          <w:p w14:paraId="1241C915"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Dominican Republic</w:t>
            </w:r>
          </w:p>
        </w:tc>
        <w:tc>
          <w:tcPr>
            <w:tcW w:w="1565" w:type="dxa"/>
            <w:tcBorders>
              <w:top w:val="nil"/>
              <w:left w:val="nil"/>
              <w:bottom w:val="single" w:sz="8" w:space="0" w:color="auto"/>
              <w:right w:val="single" w:sz="8" w:space="0" w:color="auto"/>
            </w:tcBorders>
            <w:shd w:val="clear" w:color="auto" w:fill="auto"/>
            <w:noWrap/>
            <w:vAlign w:val="center"/>
            <w:hideMark/>
          </w:tcPr>
          <w:p w14:paraId="00CBEA2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0,4</w:t>
            </w:r>
          </w:p>
        </w:tc>
      </w:tr>
      <w:tr w:rsidR="007113D4" w:rsidRPr="007113D4" w14:paraId="60EC1403"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104D7779"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16</w:t>
            </w:r>
          </w:p>
        </w:tc>
        <w:tc>
          <w:tcPr>
            <w:tcW w:w="1564" w:type="dxa"/>
            <w:tcBorders>
              <w:top w:val="nil"/>
              <w:left w:val="nil"/>
              <w:bottom w:val="single" w:sz="8" w:space="0" w:color="auto"/>
              <w:right w:val="single" w:sz="8" w:space="0" w:color="auto"/>
            </w:tcBorders>
            <w:shd w:val="clear" w:color="auto" w:fill="auto"/>
            <w:noWrap/>
            <w:vAlign w:val="center"/>
            <w:hideMark/>
          </w:tcPr>
          <w:p w14:paraId="06ED2647"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Bulgaria</w:t>
            </w:r>
          </w:p>
        </w:tc>
        <w:tc>
          <w:tcPr>
            <w:tcW w:w="1565" w:type="dxa"/>
            <w:tcBorders>
              <w:top w:val="nil"/>
              <w:left w:val="nil"/>
              <w:bottom w:val="single" w:sz="8" w:space="0" w:color="auto"/>
              <w:right w:val="single" w:sz="8" w:space="0" w:color="auto"/>
            </w:tcBorders>
            <w:shd w:val="clear" w:color="auto" w:fill="auto"/>
            <w:noWrap/>
            <w:vAlign w:val="center"/>
            <w:hideMark/>
          </w:tcPr>
          <w:p w14:paraId="52E22E4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0,61</w:t>
            </w:r>
          </w:p>
        </w:tc>
        <w:tc>
          <w:tcPr>
            <w:tcW w:w="1564" w:type="dxa"/>
            <w:tcBorders>
              <w:top w:val="nil"/>
              <w:left w:val="nil"/>
              <w:bottom w:val="single" w:sz="8" w:space="0" w:color="auto"/>
              <w:right w:val="single" w:sz="8" w:space="0" w:color="auto"/>
            </w:tcBorders>
            <w:shd w:val="clear" w:color="000000" w:fill="E7E6E6"/>
            <w:noWrap/>
            <w:vAlign w:val="center"/>
            <w:hideMark/>
          </w:tcPr>
          <w:p w14:paraId="4A16FA2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35</w:t>
            </w:r>
          </w:p>
        </w:tc>
        <w:tc>
          <w:tcPr>
            <w:tcW w:w="1564" w:type="dxa"/>
            <w:tcBorders>
              <w:top w:val="nil"/>
              <w:left w:val="nil"/>
              <w:bottom w:val="single" w:sz="8" w:space="0" w:color="auto"/>
              <w:right w:val="single" w:sz="8" w:space="0" w:color="auto"/>
            </w:tcBorders>
            <w:shd w:val="clear" w:color="auto" w:fill="auto"/>
            <w:noWrap/>
            <w:vAlign w:val="center"/>
            <w:hideMark/>
          </w:tcPr>
          <w:p w14:paraId="6E8798E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Morocco</w:t>
            </w:r>
          </w:p>
        </w:tc>
        <w:tc>
          <w:tcPr>
            <w:tcW w:w="1565" w:type="dxa"/>
            <w:tcBorders>
              <w:top w:val="nil"/>
              <w:left w:val="nil"/>
              <w:bottom w:val="single" w:sz="8" w:space="0" w:color="auto"/>
              <w:right w:val="single" w:sz="8" w:space="0" w:color="auto"/>
            </w:tcBorders>
            <w:shd w:val="clear" w:color="auto" w:fill="auto"/>
            <w:noWrap/>
            <w:vAlign w:val="center"/>
            <w:hideMark/>
          </w:tcPr>
          <w:p w14:paraId="63020E51"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0,37</w:t>
            </w:r>
          </w:p>
        </w:tc>
      </w:tr>
      <w:tr w:rsidR="007113D4" w:rsidRPr="007113D4" w14:paraId="1BDC7F38"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5BC8A815"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17</w:t>
            </w:r>
          </w:p>
        </w:tc>
        <w:tc>
          <w:tcPr>
            <w:tcW w:w="1564" w:type="dxa"/>
            <w:tcBorders>
              <w:top w:val="nil"/>
              <w:left w:val="nil"/>
              <w:bottom w:val="single" w:sz="8" w:space="0" w:color="auto"/>
              <w:right w:val="single" w:sz="8" w:space="0" w:color="auto"/>
            </w:tcBorders>
            <w:shd w:val="clear" w:color="auto" w:fill="auto"/>
            <w:noWrap/>
            <w:vAlign w:val="center"/>
            <w:hideMark/>
          </w:tcPr>
          <w:p w14:paraId="3BE5042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Greece</w:t>
            </w:r>
          </w:p>
        </w:tc>
        <w:tc>
          <w:tcPr>
            <w:tcW w:w="1565" w:type="dxa"/>
            <w:tcBorders>
              <w:top w:val="nil"/>
              <w:left w:val="nil"/>
              <w:bottom w:val="single" w:sz="8" w:space="0" w:color="auto"/>
              <w:right w:val="single" w:sz="8" w:space="0" w:color="auto"/>
            </w:tcBorders>
            <w:shd w:val="clear" w:color="auto" w:fill="auto"/>
            <w:noWrap/>
            <w:vAlign w:val="center"/>
            <w:hideMark/>
          </w:tcPr>
          <w:p w14:paraId="5BDDDDF4"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0,58</w:t>
            </w:r>
          </w:p>
        </w:tc>
        <w:tc>
          <w:tcPr>
            <w:tcW w:w="1564" w:type="dxa"/>
            <w:tcBorders>
              <w:top w:val="nil"/>
              <w:left w:val="nil"/>
              <w:bottom w:val="single" w:sz="8" w:space="0" w:color="auto"/>
              <w:right w:val="single" w:sz="8" w:space="0" w:color="auto"/>
            </w:tcBorders>
            <w:shd w:val="clear" w:color="000000" w:fill="E7E6E6"/>
            <w:noWrap/>
            <w:vAlign w:val="center"/>
            <w:hideMark/>
          </w:tcPr>
          <w:p w14:paraId="6998CEE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36</w:t>
            </w:r>
          </w:p>
        </w:tc>
        <w:tc>
          <w:tcPr>
            <w:tcW w:w="1564" w:type="dxa"/>
            <w:tcBorders>
              <w:top w:val="nil"/>
              <w:left w:val="nil"/>
              <w:bottom w:val="single" w:sz="8" w:space="0" w:color="auto"/>
              <w:right w:val="single" w:sz="8" w:space="0" w:color="auto"/>
            </w:tcBorders>
            <w:shd w:val="clear" w:color="auto" w:fill="auto"/>
            <w:noWrap/>
            <w:vAlign w:val="center"/>
            <w:hideMark/>
          </w:tcPr>
          <w:p w14:paraId="26465806"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Kazakhstan</w:t>
            </w:r>
          </w:p>
        </w:tc>
        <w:tc>
          <w:tcPr>
            <w:tcW w:w="1565" w:type="dxa"/>
            <w:tcBorders>
              <w:top w:val="nil"/>
              <w:left w:val="nil"/>
              <w:bottom w:val="single" w:sz="8" w:space="0" w:color="auto"/>
              <w:right w:val="single" w:sz="8" w:space="0" w:color="auto"/>
            </w:tcBorders>
            <w:shd w:val="clear" w:color="auto" w:fill="auto"/>
            <w:noWrap/>
            <w:vAlign w:val="center"/>
            <w:hideMark/>
          </w:tcPr>
          <w:p w14:paraId="73ABAB6E"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0,37</w:t>
            </w:r>
          </w:p>
        </w:tc>
      </w:tr>
      <w:tr w:rsidR="007113D4" w:rsidRPr="007113D4" w14:paraId="2ECB68C9"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75093C51"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18</w:t>
            </w:r>
          </w:p>
        </w:tc>
        <w:tc>
          <w:tcPr>
            <w:tcW w:w="1564" w:type="dxa"/>
            <w:tcBorders>
              <w:top w:val="nil"/>
              <w:left w:val="nil"/>
              <w:bottom w:val="single" w:sz="8" w:space="0" w:color="auto"/>
              <w:right w:val="single" w:sz="8" w:space="0" w:color="auto"/>
            </w:tcBorders>
            <w:shd w:val="clear" w:color="auto" w:fill="auto"/>
            <w:noWrap/>
            <w:vAlign w:val="center"/>
            <w:hideMark/>
          </w:tcPr>
          <w:p w14:paraId="7E5BD95F"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Ireland</w:t>
            </w:r>
          </w:p>
        </w:tc>
        <w:tc>
          <w:tcPr>
            <w:tcW w:w="1565" w:type="dxa"/>
            <w:tcBorders>
              <w:top w:val="nil"/>
              <w:left w:val="nil"/>
              <w:bottom w:val="single" w:sz="8" w:space="0" w:color="auto"/>
              <w:right w:val="single" w:sz="8" w:space="0" w:color="auto"/>
            </w:tcBorders>
            <w:shd w:val="clear" w:color="auto" w:fill="auto"/>
            <w:noWrap/>
            <w:vAlign w:val="center"/>
            <w:hideMark/>
          </w:tcPr>
          <w:p w14:paraId="24AF0BB9"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0,57</w:t>
            </w:r>
          </w:p>
        </w:tc>
        <w:tc>
          <w:tcPr>
            <w:tcW w:w="1564" w:type="dxa"/>
            <w:tcBorders>
              <w:top w:val="nil"/>
              <w:left w:val="nil"/>
              <w:bottom w:val="single" w:sz="8" w:space="0" w:color="auto"/>
              <w:right w:val="single" w:sz="8" w:space="0" w:color="auto"/>
            </w:tcBorders>
            <w:shd w:val="clear" w:color="000000" w:fill="E7E6E6"/>
            <w:noWrap/>
            <w:vAlign w:val="center"/>
            <w:hideMark/>
          </w:tcPr>
          <w:p w14:paraId="6A617592"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37</w:t>
            </w:r>
          </w:p>
        </w:tc>
        <w:tc>
          <w:tcPr>
            <w:tcW w:w="1564" w:type="dxa"/>
            <w:tcBorders>
              <w:top w:val="nil"/>
              <w:left w:val="nil"/>
              <w:bottom w:val="single" w:sz="8" w:space="0" w:color="auto"/>
              <w:right w:val="single" w:sz="8" w:space="0" w:color="auto"/>
            </w:tcBorders>
            <w:shd w:val="clear" w:color="auto" w:fill="auto"/>
            <w:noWrap/>
            <w:vAlign w:val="center"/>
            <w:hideMark/>
          </w:tcPr>
          <w:p w14:paraId="37E8592D"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Indonesia</w:t>
            </w:r>
          </w:p>
        </w:tc>
        <w:tc>
          <w:tcPr>
            <w:tcW w:w="1565" w:type="dxa"/>
            <w:tcBorders>
              <w:top w:val="nil"/>
              <w:left w:val="nil"/>
              <w:bottom w:val="single" w:sz="8" w:space="0" w:color="auto"/>
              <w:right w:val="single" w:sz="8" w:space="0" w:color="auto"/>
            </w:tcBorders>
            <w:shd w:val="clear" w:color="auto" w:fill="auto"/>
            <w:noWrap/>
            <w:vAlign w:val="center"/>
            <w:hideMark/>
          </w:tcPr>
          <w:p w14:paraId="67B1E5D7"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0,33</w:t>
            </w:r>
          </w:p>
        </w:tc>
      </w:tr>
      <w:tr w:rsidR="007113D4" w:rsidRPr="007113D4" w14:paraId="3731776D" w14:textId="77777777" w:rsidTr="00876BEB">
        <w:trPr>
          <w:trHeight w:val="315"/>
          <w:jc w:val="center"/>
        </w:trPr>
        <w:tc>
          <w:tcPr>
            <w:tcW w:w="1564" w:type="dxa"/>
            <w:tcBorders>
              <w:top w:val="nil"/>
              <w:left w:val="single" w:sz="8" w:space="0" w:color="auto"/>
              <w:bottom w:val="single" w:sz="8" w:space="0" w:color="auto"/>
              <w:right w:val="single" w:sz="8" w:space="0" w:color="auto"/>
            </w:tcBorders>
            <w:shd w:val="clear" w:color="000000" w:fill="E7E6E6"/>
            <w:noWrap/>
            <w:vAlign w:val="center"/>
            <w:hideMark/>
          </w:tcPr>
          <w:p w14:paraId="4C7FAE47"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19</w:t>
            </w:r>
          </w:p>
        </w:tc>
        <w:tc>
          <w:tcPr>
            <w:tcW w:w="1564" w:type="dxa"/>
            <w:tcBorders>
              <w:top w:val="nil"/>
              <w:left w:val="nil"/>
              <w:bottom w:val="single" w:sz="8" w:space="0" w:color="auto"/>
              <w:right w:val="single" w:sz="8" w:space="0" w:color="auto"/>
            </w:tcBorders>
            <w:shd w:val="clear" w:color="auto" w:fill="auto"/>
            <w:noWrap/>
            <w:vAlign w:val="center"/>
            <w:hideMark/>
          </w:tcPr>
          <w:p w14:paraId="594DA9A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Belarus</w:t>
            </w:r>
          </w:p>
        </w:tc>
        <w:tc>
          <w:tcPr>
            <w:tcW w:w="1565" w:type="dxa"/>
            <w:tcBorders>
              <w:top w:val="nil"/>
              <w:left w:val="nil"/>
              <w:bottom w:val="single" w:sz="8" w:space="0" w:color="auto"/>
              <w:right w:val="single" w:sz="8" w:space="0" w:color="auto"/>
            </w:tcBorders>
            <w:shd w:val="clear" w:color="auto" w:fill="auto"/>
            <w:noWrap/>
            <w:vAlign w:val="center"/>
            <w:hideMark/>
          </w:tcPr>
          <w:p w14:paraId="1372D0BA"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0,57</w:t>
            </w:r>
          </w:p>
        </w:tc>
        <w:tc>
          <w:tcPr>
            <w:tcW w:w="1564" w:type="dxa"/>
            <w:tcBorders>
              <w:top w:val="nil"/>
              <w:left w:val="nil"/>
              <w:bottom w:val="single" w:sz="8" w:space="0" w:color="auto"/>
              <w:right w:val="single" w:sz="8" w:space="0" w:color="auto"/>
            </w:tcBorders>
            <w:shd w:val="clear" w:color="000000" w:fill="E7E6E6"/>
            <w:noWrap/>
            <w:vAlign w:val="center"/>
            <w:hideMark/>
          </w:tcPr>
          <w:p w14:paraId="36BE2D9D" w14:textId="77777777" w:rsidR="007113D4" w:rsidRPr="007113D4" w:rsidRDefault="007113D4" w:rsidP="007113D4">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7113D4">
              <w:rPr>
                <w:rFonts w:ascii="Times New Roman" w:eastAsia="Times New Roman" w:hAnsi="Times New Roman" w:cs="Times New Roman"/>
                <w:b/>
                <w:bCs/>
                <w:color w:val="000000"/>
                <w:kern w:val="0"/>
                <w:sz w:val="16"/>
                <w:szCs w:val="16"/>
                <w:lang w:eastAsia="pl-PL"/>
                <w14:ligatures w14:val="none"/>
              </w:rPr>
              <w:t>38</w:t>
            </w:r>
          </w:p>
        </w:tc>
        <w:tc>
          <w:tcPr>
            <w:tcW w:w="1564" w:type="dxa"/>
            <w:tcBorders>
              <w:top w:val="nil"/>
              <w:left w:val="nil"/>
              <w:bottom w:val="single" w:sz="8" w:space="0" w:color="auto"/>
              <w:right w:val="single" w:sz="8" w:space="0" w:color="auto"/>
            </w:tcBorders>
            <w:shd w:val="clear" w:color="auto" w:fill="auto"/>
            <w:noWrap/>
            <w:vAlign w:val="center"/>
            <w:hideMark/>
          </w:tcPr>
          <w:p w14:paraId="38E8A2CC"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Jordan</w:t>
            </w:r>
          </w:p>
        </w:tc>
        <w:tc>
          <w:tcPr>
            <w:tcW w:w="1565" w:type="dxa"/>
            <w:tcBorders>
              <w:top w:val="nil"/>
              <w:left w:val="nil"/>
              <w:bottom w:val="single" w:sz="8" w:space="0" w:color="auto"/>
              <w:right w:val="single" w:sz="8" w:space="0" w:color="auto"/>
            </w:tcBorders>
            <w:shd w:val="clear" w:color="auto" w:fill="auto"/>
            <w:noWrap/>
            <w:vAlign w:val="center"/>
            <w:hideMark/>
          </w:tcPr>
          <w:p w14:paraId="4FBA3FE1" w14:textId="77777777" w:rsidR="007113D4" w:rsidRPr="007113D4" w:rsidRDefault="007113D4" w:rsidP="007113D4">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7113D4">
              <w:rPr>
                <w:rFonts w:ascii="Times New Roman" w:eastAsia="Times New Roman" w:hAnsi="Times New Roman" w:cs="Times New Roman"/>
                <w:color w:val="000000"/>
                <w:kern w:val="0"/>
                <w:sz w:val="16"/>
                <w:szCs w:val="16"/>
                <w:lang w:eastAsia="pl-PL"/>
                <w14:ligatures w14:val="none"/>
              </w:rPr>
              <w:t>0,3</w:t>
            </w:r>
          </w:p>
        </w:tc>
      </w:tr>
    </w:tbl>
    <w:p w14:paraId="18141E01" w14:textId="001BF54E" w:rsidR="007113D4" w:rsidRDefault="00607E41" w:rsidP="0065670E">
      <w:pPr>
        <w:pStyle w:val="Legenda"/>
        <w:jc w:val="center"/>
      </w:pPr>
      <w:r>
        <w:t>Źródło</w:t>
      </w:r>
      <w:r w:rsidR="00C63F5E">
        <w:t>:</w:t>
      </w:r>
      <w:r>
        <w:t xml:space="preserve"> opracowanie własne </w:t>
      </w:r>
    </w:p>
    <w:p w14:paraId="27BD1418" w14:textId="0DEDFD8D" w:rsidR="00E27830" w:rsidRDefault="00DF1E86" w:rsidP="00D970ED">
      <w:pPr>
        <w:jc w:val="both"/>
      </w:pPr>
      <w:r w:rsidRPr="00DF1E86">
        <w:t>Według wyników przeprowadzonego badania, Szwecja</w:t>
      </w:r>
      <w:r w:rsidR="00BA3E27">
        <w:t xml:space="preserve"> to </w:t>
      </w:r>
      <w:r w:rsidRPr="00DF1E86">
        <w:t>najlepszy kraj do posiadania dzieci</w:t>
      </w:r>
      <w:r w:rsidR="0011312C">
        <w:t>. J</w:t>
      </w:r>
      <w:r w:rsidRPr="00DF1E86">
        <w:t>est</w:t>
      </w:r>
      <w:r w:rsidR="0011312C">
        <w:t xml:space="preserve"> to</w:t>
      </w:r>
      <w:r w:rsidRPr="00DF1E86">
        <w:t xml:space="preserve"> zgodne z rankingiem opracowanym przez United Nations Children’s Fund </w:t>
      </w:r>
      <w:r w:rsidR="00033380">
        <w:t>[</w:t>
      </w:r>
      <w:r w:rsidR="00440FCE">
        <w:t>5</w:t>
      </w:r>
      <w:r w:rsidR="00033380">
        <w:t>]</w:t>
      </w:r>
      <w:r w:rsidRPr="00DF1E86">
        <w:t xml:space="preserve">, gdzie Szwecja </w:t>
      </w:r>
      <w:r w:rsidR="00BB4D12">
        <w:t>znalazła</w:t>
      </w:r>
      <w:r w:rsidR="00BB4D12" w:rsidRPr="00DF1E86">
        <w:t xml:space="preserve"> </w:t>
      </w:r>
      <w:r w:rsidRPr="00DF1E86">
        <w:t>się w gronie najlepszych państw</w:t>
      </w:r>
      <w:r w:rsidR="00B135AD">
        <w:t xml:space="preserve">, </w:t>
      </w:r>
      <w:r w:rsidR="00BB4D12">
        <w:t xml:space="preserve">a </w:t>
      </w:r>
      <w:r w:rsidR="00B135AD">
        <w:t>s</w:t>
      </w:r>
      <w:r w:rsidRPr="00DF1E86">
        <w:t xml:space="preserve">zczególnie imponujące wyniki osiągnęła w obszarze zdrowia fizycznego dzieci. </w:t>
      </w:r>
      <w:r w:rsidR="00BB4D12">
        <w:t>W</w:t>
      </w:r>
      <w:r w:rsidR="00B135AD">
        <w:t xml:space="preserve"> przeprowadzonym</w:t>
      </w:r>
      <w:r w:rsidR="008851E2">
        <w:t xml:space="preserve"> badaniu</w:t>
      </w:r>
      <w:r w:rsidR="00BB4D12">
        <w:t xml:space="preserve"> Szwecja</w:t>
      </w:r>
      <w:r w:rsidR="008851E2">
        <w:t xml:space="preserve"> najbardziej</w:t>
      </w:r>
      <w:r w:rsidRPr="00DF1E86">
        <w:t xml:space="preserve"> wyróżnia się w</w:t>
      </w:r>
      <w:r w:rsidR="00C972AA">
        <w:t> </w:t>
      </w:r>
      <w:r w:rsidRPr="00DF1E86">
        <w:t>obszarze pracy, będąc jednym z trzech państw</w:t>
      </w:r>
      <w:r w:rsidR="00BB4D12">
        <w:t xml:space="preserve"> obok Austrii i Niemiec</w:t>
      </w:r>
      <w:r w:rsidRPr="00DF1E86">
        <w:t>, które uzyskały wynik 5</w:t>
      </w:r>
      <w:r w:rsidR="00C972AA">
        <w:t> </w:t>
      </w:r>
      <w:r w:rsidRPr="00DF1E86">
        <w:t xml:space="preserve">(najlepszy możliwy wynik) we wszystkich zmiennych diagnostycznych </w:t>
      </w:r>
      <w:r w:rsidR="00BB4D12">
        <w:t xml:space="preserve">z </w:t>
      </w:r>
      <w:r w:rsidRPr="00DF1E86">
        <w:t>tego obszaru.</w:t>
      </w:r>
      <w:r w:rsidR="006F65B4">
        <w:t xml:space="preserve"> </w:t>
      </w:r>
      <w:r w:rsidRPr="00DF1E86">
        <w:t xml:space="preserve">Dodatkowo </w:t>
      </w:r>
      <w:r w:rsidR="00BB4D12">
        <w:t>kraj ten</w:t>
      </w:r>
      <w:r w:rsidR="00BB4D12" w:rsidRPr="00DF1E86">
        <w:t xml:space="preserve"> </w:t>
      </w:r>
      <w:r w:rsidRPr="00DF1E86">
        <w:t>charakteryzuje się najniższą roczną emisją CO2 w Europie wynoszącą 3</w:t>
      </w:r>
      <w:r w:rsidR="00093198">
        <w:t>,</w:t>
      </w:r>
      <w:r w:rsidRPr="00DF1E86">
        <w:t>42 tony na obywatela. Kraj ten oferuje także najwyższe pokrycie wydatków związanych ze zdrowiem matek i dzieci sięgające 87% wśród wszystkich badanych państw. W zakresie wydatków państwowych</w:t>
      </w:r>
      <w:r w:rsidR="00BB4D12">
        <w:t xml:space="preserve"> </w:t>
      </w:r>
      <w:r w:rsidRPr="00DF1E86">
        <w:t>Szwecja również wyróżnia się wysokimi nakładami na edukację</w:t>
      </w:r>
      <w:r w:rsidR="00BB4D12">
        <w:t xml:space="preserve"> wynoszącymi 6</w:t>
      </w:r>
      <w:r w:rsidR="00093198">
        <w:t>,</w:t>
      </w:r>
      <w:r w:rsidR="00BB4D12">
        <w:t>7%, co jest</w:t>
      </w:r>
      <w:r w:rsidRPr="00DF1E86">
        <w:t xml:space="preserve"> drugim najwyższym wynikiem</w:t>
      </w:r>
      <w:r w:rsidR="00BB4D12">
        <w:t>.</w:t>
      </w:r>
    </w:p>
    <w:p w14:paraId="317C8950" w14:textId="261FB798" w:rsidR="00BF7EDB" w:rsidRDefault="005F2488" w:rsidP="00C972AA">
      <w:pPr>
        <w:jc w:val="both"/>
      </w:pPr>
      <w:r>
        <w:t xml:space="preserve">Drugie i trzecie miejsce w rankingu zajęły odpowiednio Portugalia i Austria. Wyniki te różnią się znacząco od </w:t>
      </w:r>
      <w:r w:rsidR="00B9629B" w:rsidRPr="00B9629B">
        <w:t xml:space="preserve">rankingu </w:t>
      </w:r>
      <w:r w:rsidRPr="00B9629B">
        <w:t>st</w:t>
      </w:r>
      <w:r>
        <w:t xml:space="preserve">worzonego </w:t>
      </w:r>
      <w:r w:rsidR="00B9629B">
        <w:t xml:space="preserve">przez </w:t>
      </w:r>
      <w:r w:rsidR="00B9629B" w:rsidRPr="00DF1E86">
        <w:t xml:space="preserve">United Nations Children’s Fund </w:t>
      </w:r>
      <w:r w:rsidR="00033380">
        <w:t>[</w:t>
      </w:r>
      <w:r w:rsidR="001A2C2E">
        <w:t>5</w:t>
      </w:r>
      <w:r w:rsidR="00033380">
        <w:t>]</w:t>
      </w:r>
      <w:r w:rsidR="00B9629B">
        <w:t xml:space="preserve">, </w:t>
      </w:r>
      <w:r>
        <w:t xml:space="preserve">ponieważ tam kraje te </w:t>
      </w:r>
      <w:r w:rsidR="00B9629B">
        <w:t xml:space="preserve">uplasowały się w połowie stawki. </w:t>
      </w:r>
      <w:r w:rsidR="00D2728D">
        <w:t>Różnice</w:t>
      </w:r>
      <w:r w:rsidR="005E3E8F">
        <w:t xml:space="preserve"> w rezultatach wynikają </w:t>
      </w:r>
      <w:r>
        <w:t>przede wszystkim z</w:t>
      </w:r>
      <w:r w:rsidR="005E3E8F">
        <w:t xml:space="preserve"> </w:t>
      </w:r>
      <w:r w:rsidR="006E3995">
        <w:t>dob</w:t>
      </w:r>
      <w:r>
        <w:t>oru</w:t>
      </w:r>
      <w:r w:rsidR="006E3995">
        <w:t xml:space="preserve"> zmiennych. </w:t>
      </w:r>
      <w:r>
        <w:t xml:space="preserve">W niniejszym badaniu uwzględniono większą liczbę czynników, w tym te dotyczące </w:t>
      </w:r>
      <w:r w:rsidR="00B51159">
        <w:t xml:space="preserve">urlopów </w:t>
      </w:r>
      <w:r w:rsidR="00DF55A8">
        <w:t>rodzicielskich,</w:t>
      </w:r>
      <w:r w:rsidR="00B51159">
        <w:t xml:space="preserve"> ich dostępności oraz płatności. </w:t>
      </w:r>
      <w:r w:rsidR="00C36CCE" w:rsidRPr="00FD7952">
        <w:t xml:space="preserve">Ranking </w:t>
      </w:r>
      <w:r w:rsidR="00C36CCE" w:rsidRPr="00FD7952">
        <w:rPr>
          <w:i/>
          <w:iCs/>
        </w:rPr>
        <w:t xml:space="preserve">Worlds of influence: Understanding what shapes child well-being in rich countries </w:t>
      </w:r>
      <w:r w:rsidR="00033380">
        <w:t>[</w:t>
      </w:r>
      <w:r w:rsidR="001A2C2E">
        <w:t>5</w:t>
      </w:r>
      <w:r w:rsidR="00033380">
        <w:t>]</w:t>
      </w:r>
      <w:r w:rsidR="00FD7952" w:rsidRPr="00FD7952">
        <w:t xml:space="preserve"> nie </w:t>
      </w:r>
      <w:r w:rsidR="009157B8" w:rsidRPr="00FD7952">
        <w:t>uwzględnia</w:t>
      </w:r>
      <w:r>
        <w:t>ł</w:t>
      </w:r>
      <w:r w:rsidR="00FD7952" w:rsidRPr="00FD7952">
        <w:t xml:space="preserve"> tych zmiennych, a </w:t>
      </w:r>
      <w:r>
        <w:t>zarówno Portugalia jak i Austria to kraje, które</w:t>
      </w:r>
      <w:r w:rsidR="00FD7952" w:rsidRPr="00FD7952">
        <w:t xml:space="preserve"> osiągają w nich </w:t>
      </w:r>
      <w:r w:rsidR="009157B8" w:rsidRPr="00FD7952">
        <w:t>na</w:t>
      </w:r>
      <w:r w:rsidR="009157B8">
        <w:t>jlepsze</w:t>
      </w:r>
      <w:r w:rsidR="00FD7952">
        <w:t xml:space="preserve"> możliwe wyniki (Portugalia tylko w jednej zmiennej, </w:t>
      </w:r>
      <w:r w:rsidR="00FD7952" w:rsidRPr="00FD7952">
        <w:rPr>
          <w:i/>
          <w:iCs/>
        </w:rPr>
        <w:t>Urlop macierzyński</w:t>
      </w:r>
      <w:r w:rsidR="00FD7952">
        <w:t xml:space="preserve">, ma wynik 4 </w:t>
      </w:r>
      <w:r w:rsidR="009157B8">
        <w:t xml:space="preserve">zamiast </w:t>
      </w:r>
      <w:r w:rsidR="00FD7952">
        <w:t>5)</w:t>
      </w:r>
      <w:r w:rsidR="00CD76AD">
        <w:t>.</w:t>
      </w:r>
    </w:p>
    <w:p w14:paraId="26F7725C" w14:textId="09373A67" w:rsidR="00CD76AD" w:rsidRPr="00FD7952" w:rsidRDefault="00CD76AD" w:rsidP="00C972AA">
      <w:pPr>
        <w:jc w:val="both"/>
      </w:pPr>
      <w:r>
        <w:t xml:space="preserve">Państwami najmniej sprzyjającymi </w:t>
      </w:r>
      <w:r w:rsidR="005F2488">
        <w:t xml:space="preserve">rodzicielstwu </w:t>
      </w:r>
      <w:r w:rsidR="007F2D48">
        <w:t>okazały</w:t>
      </w:r>
      <w:r>
        <w:t xml:space="preserve"> się kraje Azji takie jak Jordania, Indonezja </w:t>
      </w:r>
      <w:r w:rsidR="007F2D48">
        <w:t xml:space="preserve">oraz Kazachstan. </w:t>
      </w:r>
      <w:r w:rsidR="00E27701">
        <w:t xml:space="preserve">Wymienione państwa zdecydowanie odstają na tle </w:t>
      </w:r>
      <w:r w:rsidR="00BD7DE9">
        <w:t>pozostałych</w:t>
      </w:r>
      <w:r w:rsidR="00E27701">
        <w:t xml:space="preserve"> </w:t>
      </w:r>
      <w:r w:rsidR="009E440A">
        <w:t>jeśli</w:t>
      </w:r>
      <w:r w:rsidR="00E27701">
        <w:t xml:space="preserve"> </w:t>
      </w:r>
      <w:r w:rsidR="00E27701">
        <w:lastRenderedPageBreak/>
        <w:t>chodzi o umieralność matek i noworodków.</w:t>
      </w:r>
      <w:r w:rsidR="00CB3BC2">
        <w:t xml:space="preserve"> Ponadto Indonezja </w:t>
      </w:r>
      <w:r w:rsidR="00930BC2">
        <w:t xml:space="preserve">ma najniższy średni przychód na gospodarstwo </w:t>
      </w:r>
      <w:r w:rsidR="00BD7DE9">
        <w:t>domowe,</w:t>
      </w:r>
      <w:r w:rsidR="00930BC2">
        <w:t xml:space="preserve"> Kazachstan najgorszą jakość powietrza</w:t>
      </w:r>
      <w:r w:rsidR="0016221D">
        <w:t xml:space="preserve"> i bardzo wysoki współczynnik samobójstw wśród najmłodszych</w:t>
      </w:r>
      <w:r w:rsidR="00E209F5">
        <w:t>,</w:t>
      </w:r>
      <w:r w:rsidR="005F2488">
        <w:t xml:space="preserve"> a</w:t>
      </w:r>
      <w:r w:rsidR="00E209F5">
        <w:t xml:space="preserve"> Jordania oferuje najniższe pokrycie wydatków na zdrowie matek i dzieci w wysokości 60%</w:t>
      </w:r>
      <w:r w:rsidR="006F7052">
        <w:t xml:space="preserve">. </w:t>
      </w:r>
      <w:r w:rsidR="009A1F49">
        <w:t>Dodatkowo</w:t>
      </w:r>
      <w:r w:rsidR="006F7052">
        <w:t xml:space="preserve"> żadne z tych państw nie </w:t>
      </w:r>
      <w:r w:rsidR="00E46A1C">
        <w:t xml:space="preserve">zapewnia </w:t>
      </w:r>
      <w:r w:rsidR="009A1F49">
        <w:t>rodzicom</w:t>
      </w:r>
      <w:r w:rsidR="00E46A1C">
        <w:t xml:space="preserve"> urlopu z powodu problemów zdrowotnych </w:t>
      </w:r>
      <w:r w:rsidR="00BD7DE9">
        <w:t>dziecka</w:t>
      </w:r>
      <w:r w:rsidR="005F2488">
        <w:t>, a</w:t>
      </w:r>
      <w:r w:rsidR="009E440A">
        <w:t xml:space="preserve"> </w:t>
      </w:r>
      <w:r w:rsidR="009A1F49">
        <w:t xml:space="preserve">systemy </w:t>
      </w:r>
      <w:r w:rsidR="00D16D40">
        <w:t xml:space="preserve">urlopów </w:t>
      </w:r>
      <w:r w:rsidR="00756D78">
        <w:t>rodzicielskich</w:t>
      </w:r>
      <w:r w:rsidR="00D16D40">
        <w:t xml:space="preserve"> nie są stworzone tak</w:t>
      </w:r>
      <w:r w:rsidR="00AA5845">
        <w:t>,</w:t>
      </w:r>
      <w:r w:rsidR="00D16D40">
        <w:t xml:space="preserve"> aby pomagać również ojcom w pomocy nad dziećmi.</w:t>
      </w:r>
      <w:r w:rsidR="004B1C94">
        <w:t xml:space="preserve"> Niskie miejsca tych krajów są więc w</w:t>
      </w:r>
      <w:r w:rsidR="00EE457B">
        <w:t> </w:t>
      </w:r>
      <w:r w:rsidR="004B1C94">
        <w:t>pełni uzasadnione.</w:t>
      </w:r>
    </w:p>
    <w:p w14:paraId="1D397168" w14:textId="4187B814" w:rsidR="007F7B40" w:rsidRDefault="00D52972" w:rsidP="00C972AA">
      <w:pPr>
        <w:jc w:val="both"/>
      </w:pPr>
      <w:r>
        <w:t>Następnie</w:t>
      </w:r>
      <w:r w:rsidR="00495CA3">
        <w:t xml:space="preserve"> podjętym krokiem w badaniu</w:t>
      </w:r>
      <w:r>
        <w:t xml:space="preserve"> </w:t>
      </w:r>
      <w:r w:rsidR="004B1C94">
        <w:t xml:space="preserve">było podzielenie krajów </w:t>
      </w:r>
      <w:r>
        <w:t>ze względu na przyjazność rodzicielstwu na cztery grupy o poziomie:</w:t>
      </w:r>
    </w:p>
    <w:p w14:paraId="1DA79A5C" w14:textId="34911054" w:rsidR="00D52972" w:rsidRDefault="00D52972" w:rsidP="00DB1843">
      <w:pPr>
        <w:jc w:val="both"/>
        <w:rPr>
          <w:rFonts w:eastAsiaTheme="minorEastAsia"/>
        </w:rPr>
      </w:pPr>
      <w:r>
        <w:t>- najwyższy</w:t>
      </w:r>
      <w:r w:rsidR="004B1C94">
        <w:t>m</w:t>
      </w:r>
      <w:r>
        <w:t xml:space="preserve"> (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&gt; </m:t>
        </m:r>
        <m:bar>
          <m:barPr>
            <m:pos m:val="top"/>
            <m:ctrlPr>
              <w:rPr>
                <w:rFonts w:ascii="Cambria Math" w:hAnsi="Cambria Math"/>
                <w:i/>
              </w:rPr>
            </m:ctrlPr>
          </m:barPr>
          <m:e>
            <m:r>
              <w:rPr>
                <w:rFonts w:ascii="Cambria Math" w:hAnsi="Cambria Math"/>
              </w:rPr>
              <m:t xml:space="preserve">m </m:t>
            </m:r>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m:t>
        </m:r>
      </m:oMath>
      <w:r w:rsidR="00414F99">
        <w:rPr>
          <w:rFonts w:eastAsiaTheme="minorEastAsia"/>
        </w:rPr>
        <w:t>)</w:t>
      </w:r>
      <w:r w:rsidR="004B1C94">
        <w:rPr>
          <w:rFonts w:eastAsiaTheme="minorEastAsia"/>
        </w:rPr>
        <w:t>,</w:t>
      </w:r>
    </w:p>
    <w:p w14:paraId="524ED4D2" w14:textId="0EADAD5D" w:rsidR="00414F99" w:rsidRPr="007F7B40" w:rsidRDefault="00414F99" w:rsidP="00DB1843">
      <w:pPr>
        <w:jc w:val="both"/>
      </w:pPr>
      <w:r>
        <w:rPr>
          <w:rFonts w:eastAsiaTheme="minorEastAsia"/>
        </w:rPr>
        <w:t>-</w:t>
      </w:r>
      <w:r w:rsidRPr="00414F99">
        <w:t xml:space="preserve"> </w:t>
      </w:r>
      <w:r>
        <w:t>ponadprzeciętny</w:t>
      </w:r>
      <w:r w:rsidR="004B1C94">
        <w:t>m</w:t>
      </w:r>
      <w:r>
        <w:t xml:space="preserve"> ( </w:t>
      </w:r>
      <m:oMath>
        <m:sSub>
          <m:sSubPr>
            <m:ctrlPr>
              <w:rPr>
                <w:rFonts w:ascii="Cambria Math" w:hAnsi="Cambria Math"/>
                <w:i/>
              </w:rPr>
            </m:ctrlPr>
          </m:sSubPr>
          <m:e>
            <m:r>
              <w:rPr>
                <w:rFonts w:ascii="Cambria Math" w:hAnsi="Cambria Math"/>
              </w:rPr>
              <m:t xml:space="preserve"> </m:t>
            </m:r>
            <m:bar>
              <m:barPr>
                <m:pos m:val="top"/>
                <m:ctrlPr>
                  <w:rPr>
                    <w:rFonts w:ascii="Cambria Math" w:hAnsi="Cambria Math"/>
                    <w:i/>
                  </w:rPr>
                </m:ctrlPr>
              </m:barPr>
              <m:e>
                <m:r>
                  <w:rPr>
                    <w:rFonts w:ascii="Cambria Math" w:hAnsi="Cambria Math"/>
                  </w:rPr>
                  <m:t xml:space="preserve">m </m:t>
                </m:r>
              </m:e>
            </m:bar>
            <m:r>
              <w:rPr>
                <w:rFonts w:ascii="Cambria Math" w:hAnsi="Cambria Math"/>
              </w:rPr>
              <m:t>≤ m</m:t>
            </m:r>
          </m:e>
          <m:sub>
            <m:r>
              <w:rPr>
                <w:rFonts w:ascii="Cambria Math" w:hAnsi="Cambria Math"/>
              </w:rPr>
              <m:t>i</m:t>
            </m:r>
          </m:sub>
        </m:sSub>
        <m:r>
          <w:rPr>
            <w:rFonts w:ascii="Cambria Math" w:hAnsi="Cambria Math"/>
          </w:rPr>
          <m:t xml:space="preserve">&lt; </m:t>
        </m:r>
        <m:bar>
          <m:barPr>
            <m:pos m:val="top"/>
            <m:ctrlPr>
              <w:rPr>
                <w:rFonts w:ascii="Cambria Math" w:hAnsi="Cambria Math"/>
                <w:i/>
              </w:rPr>
            </m:ctrlPr>
          </m:barPr>
          <m:e>
            <m:r>
              <w:rPr>
                <w:rFonts w:ascii="Cambria Math" w:hAnsi="Cambria Math"/>
              </w:rPr>
              <m:t xml:space="preserve">m </m:t>
            </m:r>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m:t>
        </m:r>
      </m:oMath>
      <w:r>
        <w:rPr>
          <w:rFonts w:eastAsiaTheme="minorEastAsia"/>
        </w:rPr>
        <w:t>)</w:t>
      </w:r>
      <w:r w:rsidR="004B1C94">
        <w:rPr>
          <w:rFonts w:eastAsiaTheme="minorEastAsia"/>
        </w:rPr>
        <w:t>,</w:t>
      </w:r>
    </w:p>
    <w:p w14:paraId="016A6866" w14:textId="209AF7A3" w:rsidR="007B4ABA" w:rsidRDefault="00414F99" w:rsidP="00DB1843">
      <w:pPr>
        <w:jc w:val="both"/>
        <w:rPr>
          <w:rFonts w:eastAsiaTheme="minorEastAsia"/>
        </w:rPr>
      </w:pPr>
      <w:r>
        <w:t xml:space="preserve">- </w:t>
      </w:r>
      <w:r w:rsidR="00AA5845">
        <w:t>poniżej przeciętnym</w:t>
      </w:r>
      <w:r>
        <w:t xml:space="preserve"> (</w:t>
      </w:r>
      <m:oMath>
        <m:sSub>
          <m:sSubPr>
            <m:ctrlPr>
              <w:rPr>
                <w:rFonts w:ascii="Cambria Math" w:hAnsi="Cambria Math"/>
                <w:i/>
              </w:rPr>
            </m:ctrlPr>
          </m:sSubPr>
          <m:e>
            <m:r>
              <w:rPr>
                <w:rFonts w:ascii="Cambria Math" w:hAnsi="Cambria Math"/>
              </w:rPr>
              <m:t xml:space="preserve"> </m:t>
            </m:r>
            <m:bar>
              <m:barPr>
                <m:pos m:val="top"/>
                <m:ctrlPr>
                  <w:rPr>
                    <w:rFonts w:ascii="Cambria Math" w:hAnsi="Cambria Math"/>
                    <w:i/>
                  </w:rPr>
                </m:ctrlPr>
              </m:barPr>
              <m:e>
                <m:r>
                  <w:rPr>
                    <w:rFonts w:ascii="Cambria Math" w:hAnsi="Cambria Math"/>
                  </w:rPr>
                  <m:t xml:space="preserve">m </m:t>
                </m:r>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 m</m:t>
            </m:r>
          </m:e>
          <m:sub>
            <m:r>
              <w:rPr>
                <w:rFonts w:ascii="Cambria Math" w:hAnsi="Cambria Math"/>
              </w:rPr>
              <m:t>i</m:t>
            </m:r>
          </m:sub>
        </m:sSub>
        <m:r>
          <w:rPr>
            <w:rFonts w:ascii="Cambria Math" w:hAnsi="Cambria Math"/>
          </w:rPr>
          <m:t xml:space="preserve">&lt; </m:t>
        </m:r>
        <m:bar>
          <m:barPr>
            <m:pos m:val="top"/>
            <m:ctrlPr>
              <w:rPr>
                <w:rFonts w:ascii="Cambria Math" w:hAnsi="Cambria Math"/>
                <w:i/>
              </w:rPr>
            </m:ctrlPr>
          </m:barPr>
          <m:e>
            <m:r>
              <w:rPr>
                <w:rFonts w:ascii="Cambria Math" w:hAnsi="Cambria Math"/>
              </w:rPr>
              <m:t xml:space="preserve">m </m:t>
            </m:r>
          </m:e>
        </m:bar>
        <m:r>
          <w:rPr>
            <w:rFonts w:ascii="Cambria Math" w:hAnsi="Cambria Math"/>
          </w:rPr>
          <m:t>)</m:t>
        </m:r>
      </m:oMath>
      <w:r w:rsidR="004B1C94">
        <w:rPr>
          <w:rFonts w:eastAsiaTheme="minorEastAsia"/>
        </w:rPr>
        <w:t>,</w:t>
      </w:r>
    </w:p>
    <w:p w14:paraId="7A0F2F4E" w14:textId="4B9B0DA1" w:rsidR="00414F99" w:rsidRDefault="00414F99" w:rsidP="00DB1843">
      <w:pPr>
        <w:jc w:val="both"/>
        <w:rPr>
          <w:rFonts w:eastAsiaTheme="minorEastAsia"/>
        </w:rPr>
      </w:pPr>
      <w:r>
        <w:rPr>
          <w:rFonts w:eastAsiaTheme="minorEastAsia"/>
        </w:rPr>
        <w:t>- najniższy</w:t>
      </w:r>
      <w:r w:rsidR="004B1C94">
        <w:rPr>
          <w:rFonts w:eastAsiaTheme="minorEastAsia"/>
        </w:rPr>
        <w:t>m</w:t>
      </w:r>
      <w:r w:rsidR="00B8223E">
        <w:rPr>
          <w:rFonts w:eastAsiaTheme="minorEastAsia"/>
        </w:rPr>
        <w:t xml:space="preserve"> (</w:t>
      </w:r>
      <m:oMath>
        <m:sSub>
          <m:sSubPr>
            <m:ctrlPr>
              <w:rPr>
                <w:rFonts w:ascii="Cambria Math" w:hAnsi="Cambria Math"/>
                <w:i/>
              </w:rPr>
            </m:ctrlPr>
          </m:sSubPr>
          <m:e>
            <m:r>
              <w:rPr>
                <w:rFonts w:ascii="Cambria Math" w:hAnsi="Cambria Math"/>
              </w:rPr>
              <m:t xml:space="preserve"> m</m:t>
            </m:r>
          </m:e>
          <m:sub>
            <m:r>
              <w:rPr>
                <w:rFonts w:ascii="Cambria Math" w:hAnsi="Cambria Math"/>
              </w:rPr>
              <m:t>i</m:t>
            </m:r>
          </m:sub>
        </m:sSub>
        <m:r>
          <w:rPr>
            <w:rFonts w:ascii="Cambria Math" w:hAnsi="Cambria Math"/>
          </w:rPr>
          <m:t xml:space="preserve">&lt; </m:t>
        </m:r>
        <m:bar>
          <m:barPr>
            <m:pos m:val="top"/>
            <m:ctrlPr>
              <w:rPr>
                <w:rFonts w:ascii="Cambria Math" w:hAnsi="Cambria Math"/>
                <w:i/>
              </w:rPr>
            </m:ctrlPr>
          </m:barPr>
          <m:e>
            <m:r>
              <w:rPr>
                <w:rFonts w:ascii="Cambria Math" w:hAnsi="Cambria Math"/>
              </w:rPr>
              <m:t xml:space="preserve">m  </m:t>
            </m:r>
          </m:e>
        </m:ba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m:t>
        </m:r>
      </m:oMath>
      <w:r w:rsidR="00B8223E">
        <w:rPr>
          <w:rFonts w:eastAsiaTheme="minorEastAsia"/>
        </w:rPr>
        <w:t>)</w:t>
      </w:r>
      <w:r w:rsidR="003F34C7">
        <w:rPr>
          <w:rFonts w:eastAsiaTheme="minorEastAsia"/>
        </w:rPr>
        <w:t>,</w:t>
      </w:r>
    </w:p>
    <w:p w14:paraId="39CB488D" w14:textId="77777777" w:rsidR="00C56508" w:rsidRDefault="003F34C7" w:rsidP="00C03621">
      <w:pPr>
        <w:jc w:val="both"/>
      </w:pPr>
      <w:r>
        <w:t>g</w:t>
      </w:r>
      <w:r w:rsidR="00B8223E">
        <w:t xml:space="preserve">dzie </w:t>
      </w:r>
      <m:oMath>
        <m:sSub>
          <m:sSubPr>
            <m:ctrlPr>
              <w:rPr>
                <w:rFonts w:ascii="Cambria Math" w:hAnsi="Cambria Math"/>
                <w:i/>
              </w:rPr>
            </m:ctrlPr>
          </m:sSubPr>
          <m:e>
            <m:r>
              <w:rPr>
                <w:rFonts w:ascii="Cambria Math" w:hAnsi="Cambria Math"/>
              </w:rPr>
              <m:t xml:space="preserve"> m</m:t>
            </m:r>
          </m:e>
          <m:sub>
            <m:r>
              <w:rPr>
                <w:rFonts w:ascii="Cambria Math" w:hAnsi="Cambria Math"/>
              </w:rPr>
              <m:t>i</m:t>
            </m:r>
          </m:sub>
        </m:sSub>
      </m:oMath>
      <w:r w:rsidR="00B8223E">
        <w:t xml:space="preserve"> to miara taksonomiczna konkretnego </w:t>
      </w:r>
      <w:r w:rsidR="00A7001B">
        <w:t>obiektu,</w:t>
      </w:r>
      <w:r w:rsidR="00B8223E">
        <w:t xml:space="preserve"> </w:t>
      </w:r>
      <m:oMath>
        <m:bar>
          <m:barPr>
            <m:pos m:val="top"/>
            <m:ctrlPr>
              <w:rPr>
                <w:rFonts w:ascii="Cambria Math" w:hAnsi="Cambria Math"/>
                <w:i/>
              </w:rPr>
            </m:ctrlPr>
          </m:barPr>
          <m:e>
            <m:r>
              <w:rPr>
                <w:rFonts w:ascii="Cambria Math" w:hAnsi="Cambria Math"/>
              </w:rPr>
              <m:t xml:space="preserve">m </m:t>
            </m:r>
          </m:e>
        </m:bar>
      </m:oMath>
      <w:r w:rsidR="00B8223E">
        <w:t xml:space="preserve"> to średnia </w:t>
      </w:r>
      <w:r w:rsidR="004B1C94">
        <w:t xml:space="preserve">wartość </w:t>
      </w:r>
      <w:r w:rsidR="00B8223E">
        <w:t>miar</w:t>
      </w:r>
      <w:r w:rsidR="004B1C94">
        <w:t>y</w:t>
      </w:r>
      <w:r w:rsidR="00B8223E">
        <w:t xml:space="preserve"> </w:t>
      </w:r>
      <w:r w:rsidR="004B1C94">
        <w:t xml:space="preserve">taksonomicznej, </w:t>
      </w:r>
      <w:r w:rsidR="00B8223E">
        <w:t xml:space="preserve">natomiast  </w:t>
      </w:r>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 xml:space="preserve"> </m:t>
        </m:r>
      </m:oMath>
      <w:r w:rsidR="00B8223E">
        <w:t xml:space="preserve"> to odchylenie standardowe. </w:t>
      </w:r>
      <w:r w:rsidR="00DA59B8">
        <w:t>Wyniki g</w:t>
      </w:r>
      <w:r w:rsidR="00243028">
        <w:t>rupowani</w:t>
      </w:r>
      <w:r w:rsidR="00DA59B8">
        <w:t>a</w:t>
      </w:r>
      <w:r w:rsidR="00243028">
        <w:t xml:space="preserve"> </w:t>
      </w:r>
      <w:r w:rsidR="004B1C94">
        <w:t xml:space="preserve">przedstawiono </w:t>
      </w:r>
      <w:r w:rsidR="00243028">
        <w:t xml:space="preserve">na rysunku </w:t>
      </w:r>
      <w:r w:rsidR="00BF0044">
        <w:t>2</w:t>
      </w:r>
      <w:r w:rsidR="00243028">
        <w:t xml:space="preserve"> oraz w tabeli </w:t>
      </w:r>
      <w:r w:rsidR="00F73E21">
        <w:t>10</w:t>
      </w:r>
      <w:r w:rsidR="001A2C2E">
        <w:t>.</w:t>
      </w:r>
    </w:p>
    <w:p w14:paraId="55823A8F" w14:textId="274C6BAB" w:rsidR="0087293D" w:rsidRDefault="001A2C2E" w:rsidP="001041C5">
      <w:pPr>
        <w:pStyle w:val="Legenda"/>
        <w:jc w:val="center"/>
        <w:rPr>
          <w:rFonts w:eastAsiaTheme="minorEastAsia"/>
        </w:rPr>
      </w:pPr>
      <w:r w:rsidRPr="001041C5">
        <w:rPr>
          <w:b/>
          <w:bCs/>
        </w:rPr>
        <w:t xml:space="preserve">Tabela </w:t>
      </w:r>
      <w:r w:rsidRPr="001041C5">
        <w:rPr>
          <w:b/>
          <w:bCs/>
        </w:rPr>
        <w:fldChar w:fldCharType="begin"/>
      </w:r>
      <w:r w:rsidRPr="001041C5">
        <w:rPr>
          <w:b/>
          <w:bCs/>
        </w:rPr>
        <w:instrText xml:space="preserve"> SEQ Tabela \* ARABIC </w:instrText>
      </w:r>
      <w:r w:rsidRPr="001041C5">
        <w:rPr>
          <w:b/>
          <w:bCs/>
        </w:rPr>
        <w:fldChar w:fldCharType="separate"/>
      </w:r>
      <w:r w:rsidRPr="001041C5">
        <w:rPr>
          <w:b/>
          <w:bCs/>
          <w:noProof/>
        </w:rPr>
        <w:t>10</w:t>
      </w:r>
      <w:r w:rsidRPr="001041C5">
        <w:rPr>
          <w:b/>
          <w:bCs/>
          <w:noProof/>
        </w:rPr>
        <w:fldChar w:fldCharType="end"/>
      </w:r>
      <w:r>
        <w:t xml:space="preserve"> Podział krajów ze względu na przyjazność rodzicielstwu</w:t>
      </w:r>
    </w:p>
    <w:tbl>
      <w:tblPr>
        <w:tblStyle w:val="Tabela-Siatka"/>
        <w:tblW w:w="5000" w:type="pct"/>
        <w:tblLook w:val="04A0" w:firstRow="1" w:lastRow="0" w:firstColumn="1" w:lastColumn="0" w:noHBand="0" w:noVBand="1"/>
      </w:tblPr>
      <w:tblGrid>
        <w:gridCol w:w="1880"/>
        <w:gridCol w:w="1879"/>
        <w:gridCol w:w="1879"/>
        <w:gridCol w:w="1879"/>
        <w:gridCol w:w="1879"/>
      </w:tblGrid>
      <w:tr w:rsidR="001069BB" w:rsidRPr="004D6EA2" w14:paraId="4560E5FB" w14:textId="77777777" w:rsidTr="00A50EFD">
        <w:trPr>
          <w:trHeight w:val="368"/>
        </w:trPr>
        <w:tc>
          <w:tcPr>
            <w:tcW w:w="1000" w:type="pct"/>
            <w:noWrap/>
            <w:vAlign w:val="center"/>
            <w:hideMark/>
          </w:tcPr>
          <w:p w14:paraId="030E2826" w14:textId="6C5805AB" w:rsidR="004D6EA2" w:rsidRPr="004D6EA2" w:rsidRDefault="004D6EA2" w:rsidP="00E43355">
            <w:pPr>
              <w:jc w:val="center"/>
              <w:rPr>
                <w:rFonts w:eastAsiaTheme="minorEastAsia" w:cstheme="majorBidi"/>
                <w:b/>
                <w:bCs/>
                <w:sz w:val="16"/>
                <w:szCs w:val="16"/>
              </w:rPr>
            </w:pPr>
          </w:p>
        </w:tc>
        <w:tc>
          <w:tcPr>
            <w:tcW w:w="1000" w:type="pct"/>
            <w:noWrap/>
            <w:vAlign w:val="center"/>
            <w:hideMark/>
          </w:tcPr>
          <w:p w14:paraId="5126E184" w14:textId="7CA3B8D2" w:rsidR="004D6EA2" w:rsidRPr="00F524B7" w:rsidRDefault="007B65D4" w:rsidP="00E43355">
            <w:pPr>
              <w:jc w:val="center"/>
              <w:rPr>
                <w:rFonts w:eastAsiaTheme="minorEastAsia" w:cstheme="majorBidi"/>
                <w:b/>
                <w:bCs/>
                <w:sz w:val="16"/>
                <w:szCs w:val="16"/>
              </w:rPr>
            </w:pPr>
            <w:r>
              <w:rPr>
                <w:rFonts w:eastAsiaTheme="minorEastAsia" w:cstheme="majorBidi"/>
                <w:b/>
                <w:bCs/>
                <w:sz w:val="16"/>
                <w:szCs w:val="16"/>
              </w:rPr>
              <w:t xml:space="preserve">Grupa </w:t>
            </w:r>
            <w:r w:rsidR="004D6EA2" w:rsidRPr="00F524B7">
              <w:rPr>
                <w:rFonts w:eastAsiaTheme="minorEastAsia" w:cstheme="majorBidi"/>
                <w:b/>
                <w:bCs/>
                <w:sz w:val="16"/>
                <w:szCs w:val="16"/>
              </w:rPr>
              <w:t>I</w:t>
            </w:r>
          </w:p>
        </w:tc>
        <w:tc>
          <w:tcPr>
            <w:tcW w:w="1000" w:type="pct"/>
            <w:noWrap/>
            <w:vAlign w:val="center"/>
            <w:hideMark/>
          </w:tcPr>
          <w:p w14:paraId="5BA66922" w14:textId="7069D088" w:rsidR="004D6EA2" w:rsidRPr="00F524B7" w:rsidRDefault="007B65D4" w:rsidP="00E43355">
            <w:pPr>
              <w:jc w:val="center"/>
              <w:rPr>
                <w:rFonts w:eastAsiaTheme="minorEastAsia" w:cstheme="majorBidi"/>
                <w:b/>
                <w:bCs/>
                <w:sz w:val="16"/>
                <w:szCs w:val="16"/>
              </w:rPr>
            </w:pPr>
            <w:r>
              <w:rPr>
                <w:rFonts w:eastAsiaTheme="minorEastAsia" w:cstheme="majorBidi"/>
                <w:b/>
                <w:bCs/>
                <w:sz w:val="16"/>
                <w:szCs w:val="16"/>
              </w:rPr>
              <w:t xml:space="preserve">Grupa </w:t>
            </w:r>
            <w:r w:rsidR="004D6EA2" w:rsidRPr="00F524B7">
              <w:rPr>
                <w:rFonts w:eastAsiaTheme="minorEastAsia" w:cstheme="majorBidi"/>
                <w:b/>
                <w:bCs/>
                <w:sz w:val="16"/>
                <w:szCs w:val="16"/>
              </w:rPr>
              <w:t>II</w:t>
            </w:r>
          </w:p>
        </w:tc>
        <w:tc>
          <w:tcPr>
            <w:tcW w:w="1000" w:type="pct"/>
            <w:noWrap/>
            <w:vAlign w:val="center"/>
            <w:hideMark/>
          </w:tcPr>
          <w:p w14:paraId="1A1C2894" w14:textId="54855AC9" w:rsidR="004D6EA2" w:rsidRPr="00F524B7" w:rsidRDefault="007B65D4" w:rsidP="00E43355">
            <w:pPr>
              <w:jc w:val="center"/>
              <w:rPr>
                <w:rFonts w:eastAsiaTheme="minorEastAsia" w:cstheme="majorBidi"/>
                <w:b/>
                <w:bCs/>
                <w:sz w:val="16"/>
                <w:szCs w:val="16"/>
              </w:rPr>
            </w:pPr>
            <w:r>
              <w:rPr>
                <w:rFonts w:eastAsiaTheme="minorEastAsia" w:cstheme="majorBidi"/>
                <w:b/>
                <w:bCs/>
                <w:sz w:val="16"/>
                <w:szCs w:val="16"/>
              </w:rPr>
              <w:t xml:space="preserve">Grupa </w:t>
            </w:r>
            <w:r w:rsidR="004D6EA2" w:rsidRPr="00F524B7">
              <w:rPr>
                <w:rFonts w:eastAsiaTheme="minorEastAsia" w:cstheme="majorBidi"/>
                <w:b/>
                <w:bCs/>
                <w:sz w:val="16"/>
                <w:szCs w:val="16"/>
              </w:rPr>
              <w:t>III</w:t>
            </w:r>
          </w:p>
        </w:tc>
        <w:tc>
          <w:tcPr>
            <w:tcW w:w="1000" w:type="pct"/>
            <w:noWrap/>
            <w:vAlign w:val="center"/>
            <w:hideMark/>
          </w:tcPr>
          <w:p w14:paraId="454D6678" w14:textId="4598D485" w:rsidR="004D6EA2" w:rsidRPr="00F524B7" w:rsidRDefault="007B65D4" w:rsidP="00E43355">
            <w:pPr>
              <w:jc w:val="center"/>
              <w:rPr>
                <w:rFonts w:eastAsiaTheme="minorEastAsia" w:cstheme="majorBidi"/>
                <w:b/>
                <w:bCs/>
                <w:sz w:val="16"/>
                <w:szCs w:val="16"/>
              </w:rPr>
            </w:pPr>
            <w:r>
              <w:rPr>
                <w:rFonts w:eastAsiaTheme="minorEastAsia" w:cstheme="majorBidi"/>
                <w:b/>
                <w:bCs/>
                <w:sz w:val="16"/>
                <w:szCs w:val="16"/>
              </w:rPr>
              <w:t xml:space="preserve">Grupa </w:t>
            </w:r>
            <w:r w:rsidR="004D6EA2" w:rsidRPr="00F524B7">
              <w:rPr>
                <w:rFonts w:eastAsiaTheme="minorEastAsia" w:cstheme="majorBidi"/>
                <w:b/>
                <w:bCs/>
                <w:sz w:val="16"/>
                <w:szCs w:val="16"/>
              </w:rPr>
              <w:t>IV</w:t>
            </w:r>
          </w:p>
        </w:tc>
      </w:tr>
      <w:tr w:rsidR="00B322BD" w:rsidRPr="00614F3A" w14:paraId="6CA4121C" w14:textId="77777777" w:rsidTr="00A50EFD">
        <w:trPr>
          <w:trHeight w:val="2392"/>
        </w:trPr>
        <w:tc>
          <w:tcPr>
            <w:tcW w:w="1000" w:type="pct"/>
            <w:noWrap/>
            <w:vAlign w:val="center"/>
            <w:hideMark/>
          </w:tcPr>
          <w:p w14:paraId="3163A69A" w14:textId="77777777" w:rsidR="00B322BD" w:rsidRPr="004D6EA2" w:rsidRDefault="00B322BD" w:rsidP="00E43355">
            <w:pPr>
              <w:jc w:val="center"/>
              <w:rPr>
                <w:rFonts w:eastAsiaTheme="minorEastAsia" w:cstheme="majorBidi"/>
                <w:b/>
                <w:bCs/>
                <w:sz w:val="16"/>
                <w:szCs w:val="16"/>
              </w:rPr>
            </w:pPr>
            <w:r w:rsidRPr="004D6EA2">
              <w:rPr>
                <w:rFonts w:eastAsiaTheme="minorEastAsia" w:cstheme="majorBidi"/>
                <w:b/>
                <w:bCs/>
                <w:sz w:val="16"/>
                <w:szCs w:val="16"/>
              </w:rPr>
              <w:t>Państwa</w:t>
            </w:r>
          </w:p>
        </w:tc>
        <w:tc>
          <w:tcPr>
            <w:tcW w:w="1000" w:type="pct"/>
            <w:noWrap/>
            <w:vAlign w:val="center"/>
            <w:hideMark/>
          </w:tcPr>
          <w:p w14:paraId="5E1D42A1"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Sweden</w:t>
            </w:r>
          </w:p>
          <w:p w14:paraId="3AF86518" w14:textId="6AEB40AE"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Slovenia</w:t>
            </w:r>
          </w:p>
          <w:p w14:paraId="2391F83A"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Portugal</w:t>
            </w:r>
          </w:p>
          <w:p w14:paraId="31EC8577"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Finland</w:t>
            </w:r>
          </w:p>
          <w:p w14:paraId="59C8E924"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Austria</w:t>
            </w:r>
          </w:p>
          <w:p w14:paraId="0BA4EBCA"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Croatia</w:t>
            </w:r>
          </w:p>
          <w:p w14:paraId="7B600BA9" w14:textId="50F652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France</w:t>
            </w:r>
          </w:p>
        </w:tc>
        <w:tc>
          <w:tcPr>
            <w:tcW w:w="1000" w:type="pct"/>
            <w:noWrap/>
            <w:vAlign w:val="center"/>
            <w:hideMark/>
          </w:tcPr>
          <w:p w14:paraId="2C6086EC"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Germany</w:t>
            </w:r>
          </w:p>
          <w:p w14:paraId="5C4F82D5" w14:textId="634D6D21"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Switzerland</w:t>
            </w:r>
          </w:p>
          <w:p w14:paraId="699CF630" w14:textId="6CADA2E8"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Ireland</w:t>
            </w:r>
          </w:p>
          <w:p w14:paraId="0E24CFD9"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Estonia</w:t>
            </w:r>
          </w:p>
          <w:p w14:paraId="35466F94"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Costa Rica</w:t>
            </w:r>
          </w:p>
          <w:p w14:paraId="6A335FFF"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Belarus</w:t>
            </w:r>
          </w:p>
          <w:p w14:paraId="4FF6B4AB"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Lithuania</w:t>
            </w:r>
          </w:p>
          <w:p w14:paraId="467DE7B3"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Latvia</w:t>
            </w:r>
          </w:p>
          <w:p w14:paraId="672EA739"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Italy</w:t>
            </w:r>
          </w:p>
          <w:p w14:paraId="03D236D0"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Bulgaria</w:t>
            </w:r>
          </w:p>
          <w:p w14:paraId="328D7BC4"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Hungary</w:t>
            </w:r>
          </w:p>
          <w:p w14:paraId="2082D336" w14:textId="78D1DC80" w:rsidR="00B322BD" w:rsidRPr="004D6EA2" w:rsidRDefault="00B322BD" w:rsidP="00E43355">
            <w:pPr>
              <w:jc w:val="center"/>
              <w:rPr>
                <w:rFonts w:eastAsiaTheme="minorEastAsia" w:cstheme="majorBidi"/>
                <w:sz w:val="16"/>
                <w:szCs w:val="16"/>
              </w:rPr>
            </w:pPr>
            <w:r w:rsidRPr="004D6EA2">
              <w:rPr>
                <w:rFonts w:eastAsiaTheme="minorEastAsia" w:cstheme="majorBidi"/>
                <w:sz w:val="16"/>
                <w:szCs w:val="16"/>
              </w:rPr>
              <w:t>Greece</w:t>
            </w:r>
          </w:p>
        </w:tc>
        <w:tc>
          <w:tcPr>
            <w:tcW w:w="1000" w:type="pct"/>
            <w:noWrap/>
            <w:vAlign w:val="center"/>
            <w:hideMark/>
          </w:tcPr>
          <w:p w14:paraId="271C8685" w14:textId="77777777" w:rsidR="00B322BD" w:rsidRPr="00876BEB" w:rsidRDefault="00B322BD" w:rsidP="00E43355">
            <w:pPr>
              <w:jc w:val="center"/>
              <w:rPr>
                <w:rFonts w:eastAsiaTheme="minorEastAsia" w:cstheme="majorBidi"/>
                <w:sz w:val="16"/>
                <w:szCs w:val="16"/>
                <w:lang w:val="en-US"/>
              </w:rPr>
            </w:pPr>
            <w:r w:rsidRPr="00876BEB">
              <w:rPr>
                <w:rFonts w:eastAsiaTheme="minorEastAsia" w:cstheme="majorBidi"/>
                <w:sz w:val="16"/>
                <w:szCs w:val="16"/>
                <w:lang w:val="en-US"/>
              </w:rPr>
              <w:t>Romania</w:t>
            </w:r>
          </w:p>
          <w:p w14:paraId="0EE04387" w14:textId="425DE4BA" w:rsidR="00B322BD" w:rsidRPr="00876BEB" w:rsidRDefault="00B322BD" w:rsidP="00E43355">
            <w:pPr>
              <w:jc w:val="center"/>
              <w:rPr>
                <w:rFonts w:eastAsiaTheme="minorEastAsia" w:cstheme="majorBidi"/>
                <w:sz w:val="16"/>
                <w:szCs w:val="16"/>
                <w:lang w:val="en-US"/>
              </w:rPr>
            </w:pPr>
            <w:r w:rsidRPr="00876BEB">
              <w:rPr>
                <w:rFonts w:eastAsiaTheme="minorEastAsia" w:cstheme="majorBidi"/>
                <w:sz w:val="16"/>
                <w:szCs w:val="16"/>
                <w:lang w:val="en-US"/>
              </w:rPr>
              <w:t>Japan</w:t>
            </w:r>
          </w:p>
          <w:p w14:paraId="1A9C5527" w14:textId="40120896" w:rsidR="00B322BD" w:rsidRPr="00876BEB" w:rsidRDefault="00B322BD" w:rsidP="00E43355">
            <w:pPr>
              <w:jc w:val="center"/>
              <w:rPr>
                <w:rFonts w:eastAsiaTheme="minorEastAsia" w:cstheme="majorBidi"/>
                <w:sz w:val="16"/>
                <w:szCs w:val="16"/>
                <w:lang w:val="en-US"/>
              </w:rPr>
            </w:pPr>
            <w:r w:rsidRPr="00876BEB">
              <w:rPr>
                <w:rFonts w:eastAsiaTheme="minorEastAsia" w:cstheme="majorBidi"/>
                <w:sz w:val="16"/>
                <w:szCs w:val="16"/>
                <w:lang w:val="en-US"/>
              </w:rPr>
              <w:t>Thailand</w:t>
            </w:r>
          </w:p>
          <w:p w14:paraId="0C6152B8" w14:textId="77777777" w:rsidR="00B322BD" w:rsidRPr="00876BEB" w:rsidRDefault="00B322BD" w:rsidP="00E43355">
            <w:pPr>
              <w:jc w:val="center"/>
              <w:rPr>
                <w:rFonts w:eastAsiaTheme="minorEastAsia" w:cstheme="majorBidi"/>
                <w:sz w:val="16"/>
                <w:szCs w:val="16"/>
                <w:lang w:val="en-US"/>
              </w:rPr>
            </w:pPr>
            <w:r w:rsidRPr="00876BEB">
              <w:rPr>
                <w:rFonts w:eastAsiaTheme="minorEastAsia" w:cstheme="majorBidi"/>
                <w:sz w:val="16"/>
                <w:szCs w:val="16"/>
                <w:lang w:val="en-US"/>
              </w:rPr>
              <w:t>Iceland</w:t>
            </w:r>
          </w:p>
          <w:p w14:paraId="0CAF0B61" w14:textId="77777777" w:rsidR="00B322BD" w:rsidRPr="00876BEB" w:rsidRDefault="00B322BD" w:rsidP="00E43355">
            <w:pPr>
              <w:jc w:val="center"/>
              <w:rPr>
                <w:rFonts w:eastAsiaTheme="minorEastAsia" w:cstheme="majorBidi"/>
                <w:sz w:val="16"/>
                <w:szCs w:val="16"/>
                <w:lang w:val="en-US"/>
              </w:rPr>
            </w:pPr>
            <w:r w:rsidRPr="00876BEB">
              <w:rPr>
                <w:rFonts w:eastAsiaTheme="minorEastAsia" w:cstheme="majorBidi"/>
                <w:sz w:val="16"/>
                <w:szCs w:val="16"/>
                <w:lang w:val="en-US"/>
              </w:rPr>
              <w:t>Peru</w:t>
            </w:r>
          </w:p>
          <w:p w14:paraId="325433FF" w14:textId="77777777" w:rsidR="00B322BD" w:rsidRPr="00876BEB" w:rsidRDefault="00B322BD" w:rsidP="00E43355">
            <w:pPr>
              <w:jc w:val="center"/>
              <w:rPr>
                <w:rFonts w:eastAsiaTheme="minorEastAsia" w:cstheme="majorBidi"/>
                <w:sz w:val="16"/>
                <w:szCs w:val="16"/>
                <w:lang w:val="en-US"/>
              </w:rPr>
            </w:pPr>
            <w:r w:rsidRPr="00876BEB">
              <w:rPr>
                <w:rFonts w:eastAsiaTheme="minorEastAsia" w:cstheme="majorBidi"/>
                <w:sz w:val="16"/>
                <w:szCs w:val="16"/>
                <w:lang w:val="en-US"/>
              </w:rPr>
              <w:t>Ukraine</w:t>
            </w:r>
          </w:p>
          <w:p w14:paraId="635B9A79" w14:textId="77777777" w:rsidR="00B322BD" w:rsidRPr="00183127" w:rsidRDefault="00B322BD" w:rsidP="00E43355">
            <w:pPr>
              <w:jc w:val="center"/>
              <w:rPr>
                <w:rFonts w:eastAsiaTheme="minorEastAsia" w:cstheme="majorBidi"/>
                <w:sz w:val="16"/>
                <w:szCs w:val="16"/>
                <w:lang w:val="it-IT"/>
              </w:rPr>
            </w:pPr>
            <w:r w:rsidRPr="00183127">
              <w:rPr>
                <w:rFonts w:eastAsiaTheme="minorEastAsia" w:cstheme="majorBidi"/>
                <w:sz w:val="16"/>
                <w:szCs w:val="16"/>
                <w:lang w:val="it-IT"/>
              </w:rPr>
              <w:t>Uruguay</w:t>
            </w:r>
          </w:p>
          <w:p w14:paraId="4C41EFD2"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Argentina</w:t>
            </w:r>
          </w:p>
          <w:p w14:paraId="189A194B"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Georgia</w:t>
            </w:r>
          </w:p>
          <w:p w14:paraId="6AC90917"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Poland</w:t>
            </w:r>
          </w:p>
          <w:p w14:paraId="3D6EB60F"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Albania</w:t>
            </w:r>
          </w:p>
          <w:p w14:paraId="5B4B3D48" w14:textId="77777777"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Serbia</w:t>
            </w:r>
          </w:p>
          <w:p w14:paraId="6F4E4968" w14:textId="707AD935" w:rsidR="00B322BD" w:rsidRPr="00876BEB" w:rsidRDefault="00B322BD" w:rsidP="00E43355">
            <w:pPr>
              <w:jc w:val="center"/>
              <w:rPr>
                <w:rFonts w:eastAsiaTheme="minorEastAsia" w:cstheme="majorBidi"/>
                <w:sz w:val="16"/>
                <w:szCs w:val="16"/>
                <w:lang w:val="it-IT"/>
              </w:rPr>
            </w:pPr>
            <w:r w:rsidRPr="00876BEB">
              <w:rPr>
                <w:rFonts w:eastAsiaTheme="minorEastAsia" w:cstheme="majorBidi"/>
                <w:sz w:val="16"/>
                <w:szCs w:val="16"/>
                <w:lang w:val="it-IT"/>
              </w:rPr>
              <w:t>Panama</w:t>
            </w:r>
          </w:p>
        </w:tc>
        <w:tc>
          <w:tcPr>
            <w:tcW w:w="1000" w:type="pct"/>
            <w:noWrap/>
            <w:vAlign w:val="center"/>
            <w:hideMark/>
          </w:tcPr>
          <w:p w14:paraId="28AECCED" w14:textId="77777777" w:rsidR="00B322BD" w:rsidRPr="00183127" w:rsidRDefault="00B322BD" w:rsidP="00E43355">
            <w:pPr>
              <w:jc w:val="center"/>
              <w:rPr>
                <w:rFonts w:eastAsiaTheme="minorEastAsia" w:cstheme="majorBidi"/>
                <w:sz w:val="16"/>
                <w:szCs w:val="16"/>
                <w:lang w:val="es-ES"/>
              </w:rPr>
            </w:pPr>
            <w:r w:rsidRPr="00183127">
              <w:rPr>
                <w:rFonts w:eastAsiaTheme="minorEastAsia" w:cstheme="majorBidi"/>
                <w:sz w:val="16"/>
                <w:szCs w:val="16"/>
                <w:lang w:val="es-ES"/>
              </w:rPr>
              <w:t>Malaysia</w:t>
            </w:r>
          </w:p>
          <w:p w14:paraId="522328F5" w14:textId="6F1C3875" w:rsidR="00B322BD" w:rsidRPr="00183127" w:rsidRDefault="00B322BD" w:rsidP="00E43355">
            <w:pPr>
              <w:jc w:val="center"/>
              <w:rPr>
                <w:rFonts w:eastAsiaTheme="minorEastAsia"/>
                <w:sz w:val="16"/>
                <w:szCs w:val="16"/>
                <w:lang w:val="es-ES"/>
              </w:rPr>
            </w:pPr>
            <w:r w:rsidRPr="00183127">
              <w:rPr>
                <w:rFonts w:eastAsiaTheme="minorEastAsia"/>
                <w:sz w:val="16"/>
                <w:szCs w:val="16"/>
                <w:lang w:val="es-ES"/>
              </w:rPr>
              <w:t>Jordan</w:t>
            </w:r>
          </w:p>
          <w:p w14:paraId="54F873A4" w14:textId="77777777" w:rsidR="00B322BD" w:rsidRPr="00183127" w:rsidRDefault="00B322BD" w:rsidP="00E43355">
            <w:pPr>
              <w:jc w:val="center"/>
              <w:rPr>
                <w:rFonts w:eastAsiaTheme="minorEastAsia" w:cstheme="majorBidi"/>
                <w:sz w:val="16"/>
                <w:szCs w:val="16"/>
                <w:lang w:val="es-ES"/>
              </w:rPr>
            </w:pPr>
            <w:r w:rsidRPr="00183127">
              <w:rPr>
                <w:rFonts w:eastAsiaTheme="minorEastAsia" w:cstheme="majorBidi"/>
                <w:sz w:val="16"/>
                <w:szCs w:val="16"/>
                <w:lang w:val="es-ES"/>
              </w:rPr>
              <w:t>Dominican Republic</w:t>
            </w:r>
          </w:p>
          <w:p w14:paraId="5A7948B9" w14:textId="77777777" w:rsidR="00B322BD" w:rsidRPr="00183127" w:rsidRDefault="00B322BD" w:rsidP="00E43355">
            <w:pPr>
              <w:jc w:val="center"/>
              <w:rPr>
                <w:rFonts w:eastAsiaTheme="minorEastAsia" w:cstheme="majorBidi"/>
                <w:sz w:val="16"/>
                <w:szCs w:val="16"/>
                <w:lang w:val="es-ES"/>
              </w:rPr>
            </w:pPr>
            <w:r w:rsidRPr="00183127">
              <w:rPr>
                <w:rFonts w:eastAsiaTheme="minorEastAsia" w:cstheme="majorBidi"/>
                <w:sz w:val="16"/>
                <w:szCs w:val="16"/>
                <w:lang w:val="es-ES"/>
              </w:rPr>
              <w:t>Morocco</w:t>
            </w:r>
          </w:p>
          <w:p w14:paraId="79E7BB7E" w14:textId="77777777" w:rsidR="00B322BD" w:rsidRPr="00183127" w:rsidRDefault="00B322BD" w:rsidP="00E43355">
            <w:pPr>
              <w:jc w:val="center"/>
              <w:rPr>
                <w:rFonts w:eastAsiaTheme="minorEastAsia" w:cstheme="majorBidi"/>
                <w:sz w:val="16"/>
                <w:szCs w:val="16"/>
                <w:lang w:val="es-ES"/>
              </w:rPr>
            </w:pPr>
            <w:r w:rsidRPr="00183127">
              <w:rPr>
                <w:rFonts w:eastAsiaTheme="minorEastAsia" w:cstheme="majorBidi"/>
                <w:sz w:val="16"/>
                <w:szCs w:val="16"/>
                <w:lang w:val="es-ES"/>
              </w:rPr>
              <w:t>Kazakhstan</w:t>
            </w:r>
          </w:p>
          <w:p w14:paraId="56D60C56" w14:textId="4A10CC41" w:rsidR="00B322BD" w:rsidRPr="00876BEB" w:rsidRDefault="00B322BD" w:rsidP="00E43355">
            <w:pPr>
              <w:jc w:val="center"/>
              <w:rPr>
                <w:rFonts w:eastAsiaTheme="minorEastAsia"/>
                <w:sz w:val="16"/>
                <w:szCs w:val="16"/>
                <w:lang w:val="en-US"/>
              </w:rPr>
            </w:pPr>
            <w:r w:rsidRPr="00876BEB">
              <w:rPr>
                <w:rFonts w:eastAsiaTheme="minorEastAsia" w:cstheme="majorBidi"/>
                <w:sz w:val="16"/>
                <w:szCs w:val="16"/>
                <w:lang w:val="en-US"/>
              </w:rPr>
              <w:t>Indonesia</w:t>
            </w:r>
          </w:p>
        </w:tc>
      </w:tr>
    </w:tbl>
    <w:p w14:paraId="7C34D092" w14:textId="67352ECE" w:rsidR="00DD3B88" w:rsidRPr="00B8223E" w:rsidRDefault="006671BA" w:rsidP="000238F1">
      <w:pPr>
        <w:pStyle w:val="Legenda"/>
        <w:jc w:val="center"/>
        <w:rPr>
          <w:rFonts w:eastAsiaTheme="minorEastAsia"/>
        </w:rPr>
      </w:pPr>
      <w:r>
        <w:t>Źródło</w:t>
      </w:r>
      <w:r w:rsidR="00093198">
        <w:t>:</w:t>
      </w:r>
      <w:r>
        <w:t xml:space="preserve"> opracowanie własne</w:t>
      </w:r>
    </w:p>
    <w:p w14:paraId="7BC941DE" w14:textId="15A8C966" w:rsidR="000A06C4" w:rsidRDefault="00BA724C" w:rsidP="00786D40">
      <w:pPr>
        <w:keepNext/>
        <w:jc w:val="center"/>
      </w:pPr>
      <w:r>
        <w:rPr>
          <w:noProof/>
        </w:rPr>
        <w:lastRenderedPageBreak/>
        <w:t>e</w:t>
      </w:r>
      <w:r w:rsidR="00B8223E">
        <w:rPr>
          <w:noProof/>
        </w:rPr>
        <w:drawing>
          <wp:inline distT="0" distB="0" distL="0" distR="0" wp14:anchorId="2BBE72C2" wp14:editId="0743079A">
            <wp:extent cx="5987196" cy="2769870"/>
            <wp:effectExtent l="0" t="0" r="0" b="0"/>
            <wp:docPr id="1376255563"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55563" name="Obraz 13762555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0059" cy="2780447"/>
                    </a:xfrm>
                    <a:prstGeom prst="rect">
                      <a:avLst/>
                    </a:prstGeom>
                  </pic:spPr>
                </pic:pic>
              </a:graphicData>
            </a:graphic>
          </wp:inline>
        </w:drawing>
      </w:r>
    </w:p>
    <w:p w14:paraId="0CC40BF6" w14:textId="7E51744B" w:rsidR="000A06C4" w:rsidRDefault="000A06C4" w:rsidP="00133F53">
      <w:pPr>
        <w:pStyle w:val="Legenda"/>
        <w:jc w:val="center"/>
      </w:pPr>
      <w:r w:rsidRPr="001041C5">
        <w:rPr>
          <w:b/>
          <w:bCs/>
        </w:rPr>
        <w:t xml:space="preserve">Rysunek </w:t>
      </w:r>
      <w:r w:rsidR="00BF0044" w:rsidRPr="001041C5">
        <w:rPr>
          <w:b/>
          <w:bCs/>
        </w:rPr>
        <w:t>2</w:t>
      </w:r>
      <w:r>
        <w:t xml:space="preserve"> </w:t>
      </w:r>
      <w:r w:rsidR="00E90A2C">
        <w:t>Przestrzenne zróżnicowanie krajów ze względu na przyjazność rodzicielstwu</w:t>
      </w:r>
      <w:r w:rsidR="006671BA">
        <w:t xml:space="preserve"> </w:t>
      </w:r>
      <w:r w:rsidR="00093198">
        <w:br/>
      </w:r>
      <w:r w:rsidR="006671BA">
        <w:t>Źródło</w:t>
      </w:r>
      <w:r w:rsidR="00093198">
        <w:t>:</w:t>
      </w:r>
      <w:r w:rsidR="006671BA">
        <w:t xml:space="preserve"> opracowanie własne</w:t>
      </w:r>
    </w:p>
    <w:p w14:paraId="4EC589BE" w14:textId="581F9409" w:rsidR="0002401D" w:rsidRPr="0002401D" w:rsidRDefault="00926740" w:rsidP="00DB1843">
      <w:pPr>
        <w:jc w:val="both"/>
      </w:pPr>
      <w:r>
        <w:t>Na rysunku</w:t>
      </w:r>
      <w:r w:rsidR="000A3B9C">
        <w:t xml:space="preserve"> </w:t>
      </w:r>
      <w:r>
        <w:t>2 k</w:t>
      </w:r>
      <w:r w:rsidR="00775D7B">
        <w:t xml:space="preserve">olorem zielonym oznaczono </w:t>
      </w:r>
      <w:r w:rsidR="00EE7100">
        <w:t>państwa należące do najlepszej grupy</w:t>
      </w:r>
      <w:r w:rsidR="003F6A73">
        <w:t xml:space="preserve"> </w:t>
      </w:r>
      <w:r w:rsidR="00A9282A">
        <w:t>(I)</w:t>
      </w:r>
      <w:r w:rsidR="00EE7100">
        <w:t xml:space="preserve">, </w:t>
      </w:r>
      <w:r w:rsidR="00A9282A">
        <w:t xml:space="preserve">żółtym </w:t>
      </w:r>
      <w:r w:rsidR="00EE7100">
        <w:t>państwa należące do ponadprzeciętnej grupy</w:t>
      </w:r>
      <w:r w:rsidR="003F6A73">
        <w:t xml:space="preserve"> </w:t>
      </w:r>
      <w:r w:rsidR="00A9282A">
        <w:t xml:space="preserve">(II), pomarańczowym </w:t>
      </w:r>
      <w:r w:rsidR="005F54D2">
        <w:t>państwa należące do poniżej przeciętnej grupy (III) oraz czerwonym państwa należące do najgorszej grupy</w:t>
      </w:r>
      <w:r w:rsidR="003F6A73">
        <w:t xml:space="preserve"> </w:t>
      </w:r>
      <w:r w:rsidR="005F54D2">
        <w:t>(IV).</w:t>
      </w:r>
      <w:r w:rsidR="000A3B9C">
        <w:t xml:space="preserve"> </w:t>
      </w:r>
      <w:r w:rsidR="00CC331E">
        <w:t xml:space="preserve">W kwestiach zróżnicowania </w:t>
      </w:r>
      <w:r w:rsidR="00A7001B">
        <w:t>przestrzennego,</w:t>
      </w:r>
      <w:r w:rsidR="00CC331E">
        <w:t xml:space="preserve"> mapa wykazuje </w:t>
      </w:r>
      <w:r w:rsidR="00AD07E9">
        <w:t>najlepszą sytuację</w:t>
      </w:r>
      <w:r w:rsidR="00CC331E">
        <w:t xml:space="preserve"> w </w:t>
      </w:r>
      <w:r w:rsidR="00AD07E9">
        <w:t>Europie</w:t>
      </w:r>
      <w:r w:rsidR="00CC331E">
        <w:t xml:space="preserve"> oraz najgorszą w</w:t>
      </w:r>
      <w:r w:rsidR="00EE457B">
        <w:t> </w:t>
      </w:r>
      <w:r w:rsidR="0083619E">
        <w:t>Jordanii, Indonezji, Malezji oraz Kazachstanie.</w:t>
      </w:r>
    </w:p>
    <w:p w14:paraId="62EFD9CC" w14:textId="64F8A63B" w:rsidR="002677C7" w:rsidRDefault="007A1E56" w:rsidP="00DB1843">
      <w:pPr>
        <w:jc w:val="both"/>
      </w:pPr>
      <w:r>
        <w:t>W tabeli 11 przedstawiono statystyki opisowe poszczególnych zmiennych z</w:t>
      </w:r>
      <w:r w:rsidR="00EE457B">
        <w:t> </w:t>
      </w:r>
      <w:r>
        <w:t xml:space="preserve"> uwzględnieniem podziału </w:t>
      </w:r>
      <w:r w:rsidR="00942E5C">
        <w:t>krajów na 4 grupy.</w:t>
      </w:r>
    </w:p>
    <w:p w14:paraId="29452E2F" w14:textId="1242C131" w:rsidR="008A46B1" w:rsidRDefault="008A46B1" w:rsidP="001041C5">
      <w:pPr>
        <w:pStyle w:val="Legenda"/>
        <w:jc w:val="center"/>
      </w:pPr>
      <w:r w:rsidRPr="001041C5">
        <w:rPr>
          <w:b/>
          <w:bCs/>
        </w:rPr>
        <w:t>Tabela 11</w:t>
      </w:r>
      <w:r>
        <w:t xml:space="preserve"> </w:t>
      </w:r>
      <w:r w:rsidRPr="00B57965">
        <w:t>Pogrupowane statystyki opisowe zmiennych diagnostycznych</w:t>
      </w:r>
    </w:p>
    <w:tbl>
      <w:tblPr>
        <w:tblStyle w:val="Tabela-Siatka"/>
        <w:tblW w:w="5000" w:type="pct"/>
        <w:tblLook w:val="04A0" w:firstRow="1" w:lastRow="0" w:firstColumn="1" w:lastColumn="0" w:noHBand="0" w:noVBand="1"/>
      </w:tblPr>
      <w:tblGrid>
        <w:gridCol w:w="1080"/>
        <w:gridCol w:w="2728"/>
        <w:gridCol w:w="705"/>
        <w:gridCol w:w="692"/>
        <w:gridCol w:w="705"/>
        <w:gridCol w:w="692"/>
        <w:gridCol w:w="705"/>
        <w:gridCol w:w="692"/>
        <w:gridCol w:w="705"/>
        <w:gridCol w:w="692"/>
      </w:tblGrid>
      <w:tr w:rsidR="003C2672" w:rsidRPr="003C2672" w14:paraId="41AA2D1C" w14:textId="77777777" w:rsidTr="00876BEB">
        <w:trPr>
          <w:trHeight w:val="300"/>
        </w:trPr>
        <w:tc>
          <w:tcPr>
            <w:tcW w:w="1909" w:type="pct"/>
            <w:gridSpan w:val="2"/>
            <w:noWrap/>
            <w:vAlign w:val="center"/>
            <w:hideMark/>
          </w:tcPr>
          <w:p w14:paraId="3723AD9F" w14:textId="2F7B4B41" w:rsidR="003C2672" w:rsidRPr="009825D3" w:rsidRDefault="003C2672" w:rsidP="002604C8">
            <w:pPr>
              <w:jc w:val="center"/>
              <w:rPr>
                <w:rFonts w:cstheme="majorBidi"/>
                <w:b/>
                <w:bCs/>
                <w:sz w:val="16"/>
                <w:szCs w:val="16"/>
              </w:rPr>
            </w:pPr>
          </w:p>
        </w:tc>
        <w:tc>
          <w:tcPr>
            <w:tcW w:w="773" w:type="pct"/>
            <w:gridSpan w:val="2"/>
            <w:noWrap/>
            <w:vAlign w:val="center"/>
            <w:hideMark/>
          </w:tcPr>
          <w:p w14:paraId="6EC88DDE" w14:textId="795446B1" w:rsidR="003C2672" w:rsidRPr="003C2672" w:rsidRDefault="008F6523" w:rsidP="002604C8">
            <w:pPr>
              <w:jc w:val="center"/>
              <w:rPr>
                <w:rFonts w:cstheme="majorBidi"/>
                <w:sz w:val="16"/>
                <w:szCs w:val="16"/>
              </w:rPr>
            </w:pPr>
            <w:r>
              <w:rPr>
                <w:rFonts w:cstheme="majorBidi"/>
                <w:sz w:val="16"/>
                <w:szCs w:val="16"/>
              </w:rPr>
              <w:t xml:space="preserve">Grupa </w:t>
            </w:r>
            <w:r w:rsidR="003C2672" w:rsidRPr="003C2672">
              <w:rPr>
                <w:rFonts w:cstheme="majorBidi"/>
                <w:sz w:val="16"/>
                <w:szCs w:val="16"/>
              </w:rPr>
              <w:t>I</w:t>
            </w:r>
          </w:p>
        </w:tc>
        <w:tc>
          <w:tcPr>
            <w:tcW w:w="773" w:type="pct"/>
            <w:gridSpan w:val="2"/>
            <w:noWrap/>
            <w:vAlign w:val="center"/>
            <w:hideMark/>
          </w:tcPr>
          <w:p w14:paraId="1EF76713" w14:textId="6BDFC662" w:rsidR="003C2672" w:rsidRPr="003C2672" w:rsidRDefault="008F6523" w:rsidP="002604C8">
            <w:pPr>
              <w:jc w:val="center"/>
              <w:rPr>
                <w:rFonts w:cstheme="majorBidi"/>
                <w:sz w:val="16"/>
                <w:szCs w:val="16"/>
              </w:rPr>
            </w:pPr>
            <w:r>
              <w:rPr>
                <w:rFonts w:cstheme="majorBidi"/>
                <w:sz w:val="16"/>
                <w:szCs w:val="16"/>
              </w:rPr>
              <w:t xml:space="preserve">Grupa </w:t>
            </w:r>
            <w:r w:rsidR="003C2672" w:rsidRPr="003C2672">
              <w:rPr>
                <w:rFonts w:cstheme="majorBidi"/>
                <w:sz w:val="16"/>
                <w:szCs w:val="16"/>
              </w:rPr>
              <w:t>II</w:t>
            </w:r>
          </w:p>
        </w:tc>
        <w:tc>
          <w:tcPr>
            <w:tcW w:w="773" w:type="pct"/>
            <w:gridSpan w:val="2"/>
            <w:noWrap/>
            <w:vAlign w:val="center"/>
            <w:hideMark/>
          </w:tcPr>
          <w:p w14:paraId="143A0D43" w14:textId="24314325" w:rsidR="003C2672" w:rsidRPr="003C2672" w:rsidRDefault="008F6523" w:rsidP="002604C8">
            <w:pPr>
              <w:jc w:val="center"/>
              <w:rPr>
                <w:rFonts w:cstheme="majorBidi"/>
                <w:sz w:val="16"/>
                <w:szCs w:val="16"/>
              </w:rPr>
            </w:pPr>
            <w:r>
              <w:rPr>
                <w:rFonts w:cstheme="majorBidi"/>
                <w:sz w:val="16"/>
                <w:szCs w:val="16"/>
              </w:rPr>
              <w:t xml:space="preserve">Grupa </w:t>
            </w:r>
            <w:r w:rsidR="003C2672" w:rsidRPr="003C2672">
              <w:rPr>
                <w:rFonts w:cstheme="majorBidi"/>
                <w:sz w:val="16"/>
                <w:szCs w:val="16"/>
              </w:rPr>
              <w:t>III</w:t>
            </w:r>
          </w:p>
        </w:tc>
        <w:tc>
          <w:tcPr>
            <w:tcW w:w="773" w:type="pct"/>
            <w:gridSpan w:val="2"/>
            <w:noWrap/>
            <w:vAlign w:val="center"/>
            <w:hideMark/>
          </w:tcPr>
          <w:p w14:paraId="121B7026" w14:textId="15D7AE6B" w:rsidR="003C2672" w:rsidRPr="003C2672" w:rsidRDefault="008F6523" w:rsidP="002604C8">
            <w:pPr>
              <w:jc w:val="center"/>
              <w:rPr>
                <w:rFonts w:cstheme="majorBidi"/>
                <w:sz w:val="16"/>
                <w:szCs w:val="16"/>
              </w:rPr>
            </w:pPr>
            <w:r>
              <w:rPr>
                <w:rFonts w:cstheme="majorBidi"/>
                <w:sz w:val="16"/>
                <w:szCs w:val="16"/>
              </w:rPr>
              <w:t xml:space="preserve">Grupa </w:t>
            </w:r>
            <w:r w:rsidR="003C2672" w:rsidRPr="003C2672">
              <w:rPr>
                <w:rFonts w:cstheme="majorBidi"/>
                <w:sz w:val="16"/>
                <w:szCs w:val="16"/>
              </w:rPr>
              <w:t>IV</w:t>
            </w:r>
          </w:p>
        </w:tc>
      </w:tr>
      <w:tr w:rsidR="003C2672" w:rsidRPr="003C2672" w14:paraId="6DA2C0D4" w14:textId="77777777" w:rsidTr="00876BEB">
        <w:trPr>
          <w:trHeight w:val="300"/>
        </w:trPr>
        <w:tc>
          <w:tcPr>
            <w:tcW w:w="601" w:type="pct"/>
            <w:noWrap/>
            <w:vAlign w:val="center"/>
            <w:hideMark/>
          </w:tcPr>
          <w:p w14:paraId="389153B4" w14:textId="77777777" w:rsidR="003C2672" w:rsidRPr="009825D3" w:rsidRDefault="003C2672" w:rsidP="002604C8">
            <w:pPr>
              <w:jc w:val="center"/>
              <w:rPr>
                <w:rFonts w:cstheme="majorBidi"/>
                <w:b/>
                <w:bCs/>
                <w:sz w:val="16"/>
                <w:szCs w:val="16"/>
              </w:rPr>
            </w:pPr>
            <w:r w:rsidRPr="009825D3">
              <w:rPr>
                <w:rFonts w:cstheme="majorBidi"/>
                <w:b/>
                <w:bCs/>
                <w:sz w:val="16"/>
                <w:szCs w:val="16"/>
              </w:rPr>
              <w:t>Kategoria</w:t>
            </w:r>
          </w:p>
        </w:tc>
        <w:tc>
          <w:tcPr>
            <w:tcW w:w="1309" w:type="pct"/>
            <w:noWrap/>
            <w:vAlign w:val="center"/>
            <w:hideMark/>
          </w:tcPr>
          <w:p w14:paraId="3A44F3A3" w14:textId="77777777" w:rsidR="003C2672" w:rsidRPr="009825D3" w:rsidRDefault="003C2672" w:rsidP="002604C8">
            <w:pPr>
              <w:jc w:val="center"/>
              <w:rPr>
                <w:rFonts w:cstheme="majorBidi"/>
                <w:b/>
                <w:bCs/>
                <w:sz w:val="16"/>
                <w:szCs w:val="16"/>
              </w:rPr>
            </w:pPr>
            <w:r w:rsidRPr="009825D3">
              <w:rPr>
                <w:rFonts w:cstheme="majorBidi"/>
                <w:b/>
                <w:bCs/>
                <w:sz w:val="16"/>
                <w:szCs w:val="16"/>
              </w:rPr>
              <w:t>Nazwa zmiennej</w:t>
            </w:r>
          </w:p>
        </w:tc>
        <w:tc>
          <w:tcPr>
            <w:tcW w:w="391" w:type="pct"/>
            <w:noWrap/>
            <w:vAlign w:val="center"/>
            <w:hideMark/>
          </w:tcPr>
          <w:p w14:paraId="0243867D" w14:textId="77777777" w:rsidR="003C2672" w:rsidRPr="003C2672" w:rsidRDefault="003C2672" w:rsidP="002604C8">
            <w:pPr>
              <w:jc w:val="center"/>
              <w:rPr>
                <w:rFonts w:cstheme="majorBidi"/>
                <w:sz w:val="16"/>
                <w:szCs w:val="16"/>
              </w:rPr>
            </w:pPr>
            <w:r w:rsidRPr="003C2672">
              <w:rPr>
                <w:rFonts w:cstheme="majorBidi"/>
                <w:sz w:val="16"/>
                <w:szCs w:val="16"/>
              </w:rPr>
              <w:t>Średnia</w:t>
            </w:r>
          </w:p>
        </w:tc>
        <w:tc>
          <w:tcPr>
            <w:tcW w:w="382" w:type="pct"/>
            <w:noWrap/>
            <w:vAlign w:val="center"/>
            <w:hideMark/>
          </w:tcPr>
          <w:p w14:paraId="738B2DD1" w14:textId="77777777" w:rsidR="003C2672" w:rsidRPr="003C2672" w:rsidRDefault="003C2672" w:rsidP="002604C8">
            <w:pPr>
              <w:jc w:val="center"/>
              <w:rPr>
                <w:rFonts w:cstheme="majorBidi"/>
                <w:sz w:val="16"/>
                <w:szCs w:val="16"/>
              </w:rPr>
            </w:pPr>
            <w:r w:rsidRPr="003C2672">
              <w:rPr>
                <w:rFonts w:cstheme="majorBidi"/>
                <w:sz w:val="16"/>
                <w:szCs w:val="16"/>
              </w:rPr>
              <w:t>Odch.S</w:t>
            </w:r>
          </w:p>
        </w:tc>
        <w:tc>
          <w:tcPr>
            <w:tcW w:w="391" w:type="pct"/>
            <w:noWrap/>
            <w:vAlign w:val="center"/>
            <w:hideMark/>
          </w:tcPr>
          <w:p w14:paraId="3D69A4E9" w14:textId="77777777" w:rsidR="003C2672" w:rsidRPr="003C2672" w:rsidRDefault="003C2672" w:rsidP="002604C8">
            <w:pPr>
              <w:jc w:val="center"/>
              <w:rPr>
                <w:rFonts w:cstheme="majorBidi"/>
                <w:sz w:val="16"/>
                <w:szCs w:val="16"/>
              </w:rPr>
            </w:pPr>
            <w:r w:rsidRPr="003C2672">
              <w:rPr>
                <w:rFonts w:cstheme="majorBidi"/>
                <w:sz w:val="16"/>
                <w:szCs w:val="16"/>
              </w:rPr>
              <w:t>Średnia</w:t>
            </w:r>
          </w:p>
        </w:tc>
        <w:tc>
          <w:tcPr>
            <w:tcW w:w="382" w:type="pct"/>
            <w:noWrap/>
            <w:vAlign w:val="center"/>
            <w:hideMark/>
          </w:tcPr>
          <w:p w14:paraId="18E8647A" w14:textId="77777777" w:rsidR="003C2672" w:rsidRPr="003C2672" w:rsidRDefault="003C2672" w:rsidP="002604C8">
            <w:pPr>
              <w:jc w:val="center"/>
              <w:rPr>
                <w:rFonts w:cstheme="majorBidi"/>
                <w:sz w:val="16"/>
                <w:szCs w:val="16"/>
              </w:rPr>
            </w:pPr>
            <w:r w:rsidRPr="003C2672">
              <w:rPr>
                <w:rFonts w:cstheme="majorBidi"/>
                <w:sz w:val="16"/>
                <w:szCs w:val="16"/>
              </w:rPr>
              <w:t>Odch.S</w:t>
            </w:r>
          </w:p>
        </w:tc>
        <w:tc>
          <w:tcPr>
            <w:tcW w:w="391" w:type="pct"/>
            <w:noWrap/>
            <w:vAlign w:val="center"/>
            <w:hideMark/>
          </w:tcPr>
          <w:p w14:paraId="26634A07" w14:textId="77777777" w:rsidR="003C2672" w:rsidRPr="003C2672" w:rsidRDefault="003C2672" w:rsidP="002604C8">
            <w:pPr>
              <w:jc w:val="center"/>
              <w:rPr>
                <w:rFonts w:cstheme="majorBidi"/>
                <w:sz w:val="16"/>
                <w:szCs w:val="16"/>
              </w:rPr>
            </w:pPr>
            <w:r w:rsidRPr="003C2672">
              <w:rPr>
                <w:rFonts w:cstheme="majorBidi"/>
                <w:sz w:val="16"/>
                <w:szCs w:val="16"/>
              </w:rPr>
              <w:t>Średnia</w:t>
            </w:r>
          </w:p>
        </w:tc>
        <w:tc>
          <w:tcPr>
            <w:tcW w:w="382" w:type="pct"/>
            <w:noWrap/>
            <w:vAlign w:val="center"/>
            <w:hideMark/>
          </w:tcPr>
          <w:p w14:paraId="4A1BC0BD" w14:textId="77777777" w:rsidR="003C2672" w:rsidRPr="003C2672" w:rsidRDefault="003C2672" w:rsidP="002604C8">
            <w:pPr>
              <w:jc w:val="center"/>
              <w:rPr>
                <w:rFonts w:cstheme="majorBidi"/>
                <w:sz w:val="16"/>
                <w:szCs w:val="16"/>
              </w:rPr>
            </w:pPr>
            <w:r w:rsidRPr="003C2672">
              <w:rPr>
                <w:rFonts w:cstheme="majorBidi"/>
                <w:sz w:val="16"/>
                <w:szCs w:val="16"/>
              </w:rPr>
              <w:t>Odch.S</w:t>
            </w:r>
          </w:p>
        </w:tc>
        <w:tc>
          <w:tcPr>
            <w:tcW w:w="391" w:type="pct"/>
            <w:noWrap/>
            <w:vAlign w:val="center"/>
            <w:hideMark/>
          </w:tcPr>
          <w:p w14:paraId="25BDF677" w14:textId="77777777" w:rsidR="003C2672" w:rsidRPr="003C2672" w:rsidRDefault="003C2672" w:rsidP="002604C8">
            <w:pPr>
              <w:jc w:val="center"/>
              <w:rPr>
                <w:rFonts w:cstheme="majorBidi"/>
                <w:sz w:val="16"/>
                <w:szCs w:val="16"/>
              </w:rPr>
            </w:pPr>
            <w:r w:rsidRPr="003C2672">
              <w:rPr>
                <w:rFonts w:cstheme="majorBidi"/>
                <w:sz w:val="16"/>
                <w:szCs w:val="16"/>
              </w:rPr>
              <w:t>Średnia</w:t>
            </w:r>
          </w:p>
        </w:tc>
        <w:tc>
          <w:tcPr>
            <w:tcW w:w="382" w:type="pct"/>
            <w:noWrap/>
            <w:vAlign w:val="center"/>
            <w:hideMark/>
          </w:tcPr>
          <w:p w14:paraId="03A50AFA" w14:textId="77777777" w:rsidR="003C2672" w:rsidRPr="003C2672" w:rsidRDefault="003C2672" w:rsidP="002604C8">
            <w:pPr>
              <w:jc w:val="center"/>
              <w:rPr>
                <w:rFonts w:cstheme="majorBidi"/>
                <w:sz w:val="16"/>
                <w:szCs w:val="16"/>
              </w:rPr>
            </w:pPr>
            <w:r w:rsidRPr="003C2672">
              <w:rPr>
                <w:rFonts w:cstheme="majorBidi"/>
                <w:sz w:val="16"/>
                <w:szCs w:val="16"/>
              </w:rPr>
              <w:t>Odch.S</w:t>
            </w:r>
          </w:p>
        </w:tc>
      </w:tr>
      <w:tr w:rsidR="003C2672" w:rsidRPr="003C2672" w14:paraId="38AF3145" w14:textId="77777777" w:rsidTr="00876BEB">
        <w:trPr>
          <w:trHeight w:val="300"/>
        </w:trPr>
        <w:tc>
          <w:tcPr>
            <w:tcW w:w="601" w:type="pct"/>
            <w:vMerge w:val="restart"/>
            <w:noWrap/>
            <w:vAlign w:val="center"/>
            <w:hideMark/>
          </w:tcPr>
          <w:p w14:paraId="17CC8512" w14:textId="77777777" w:rsidR="003C2672" w:rsidRPr="009825D3" w:rsidRDefault="003C2672" w:rsidP="002604C8">
            <w:pPr>
              <w:jc w:val="center"/>
              <w:rPr>
                <w:rFonts w:cstheme="majorBidi"/>
                <w:b/>
                <w:bCs/>
                <w:sz w:val="16"/>
                <w:szCs w:val="16"/>
              </w:rPr>
            </w:pPr>
            <w:r w:rsidRPr="009825D3">
              <w:rPr>
                <w:rFonts w:cstheme="majorBidi"/>
                <w:b/>
                <w:bCs/>
                <w:sz w:val="16"/>
                <w:szCs w:val="16"/>
              </w:rPr>
              <w:t>Środowisko</w:t>
            </w:r>
          </w:p>
        </w:tc>
        <w:tc>
          <w:tcPr>
            <w:tcW w:w="1309" w:type="pct"/>
            <w:noWrap/>
            <w:vAlign w:val="center"/>
            <w:hideMark/>
          </w:tcPr>
          <w:p w14:paraId="1C19C75A" w14:textId="77777777" w:rsidR="003C2672" w:rsidRPr="009825D3" w:rsidRDefault="003C2672" w:rsidP="002604C8">
            <w:pPr>
              <w:jc w:val="center"/>
              <w:rPr>
                <w:rFonts w:cstheme="majorBidi"/>
                <w:b/>
                <w:bCs/>
                <w:sz w:val="16"/>
                <w:szCs w:val="16"/>
              </w:rPr>
            </w:pPr>
            <w:r w:rsidRPr="009825D3">
              <w:rPr>
                <w:rFonts w:cstheme="majorBidi"/>
                <w:b/>
                <w:bCs/>
                <w:sz w:val="16"/>
                <w:szCs w:val="16"/>
              </w:rPr>
              <w:t>Teren leśny</w:t>
            </w:r>
          </w:p>
        </w:tc>
        <w:tc>
          <w:tcPr>
            <w:tcW w:w="391" w:type="pct"/>
            <w:noWrap/>
            <w:vAlign w:val="center"/>
            <w:hideMark/>
          </w:tcPr>
          <w:p w14:paraId="240189EF" w14:textId="77777777" w:rsidR="003C2672" w:rsidRPr="003C2672" w:rsidRDefault="003C2672" w:rsidP="002604C8">
            <w:pPr>
              <w:jc w:val="center"/>
              <w:rPr>
                <w:rFonts w:cstheme="majorBidi"/>
                <w:sz w:val="16"/>
                <w:szCs w:val="16"/>
              </w:rPr>
            </w:pPr>
            <w:r w:rsidRPr="003C2672">
              <w:rPr>
                <w:rFonts w:cstheme="majorBidi"/>
                <w:sz w:val="16"/>
                <w:szCs w:val="16"/>
              </w:rPr>
              <w:t>50,5</w:t>
            </w:r>
          </w:p>
        </w:tc>
        <w:tc>
          <w:tcPr>
            <w:tcW w:w="382" w:type="pct"/>
            <w:noWrap/>
            <w:vAlign w:val="center"/>
            <w:hideMark/>
          </w:tcPr>
          <w:p w14:paraId="6A155F2D" w14:textId="77777777" w:rsidR="003C2672" w:rsidRPr="003C2672" w:rsidRDefault="003C2672" w:rsidP="002604C8">
            <w:pPr>
              <w:jc w:val="center"/>
              <w:rPr>
                <w:rFonts w:cstheme="majorBidi"/>
                <w:sz w:val="16"/>
                <w:szCs w:val="16"/>
              </w:rPr>
            </w:pPr>
            <w:r w:rsidRPr="003C2672">
              <w:rPr>
                <w:rFonts w:cstheme="majorBidi"/>
                <w:sz w:val="16"/>
                <w:szCs w:val="16"/>
              </w:rPr>
              <w:t>16,2</w:t>
            </w:r>
          </w:p>
        </w:tc>
        <w:tc>
          <w:tcPr>
            <w:tcW w:w="391" w:type="pct"/>
            <w:noWrap/>
            <w:vAlign w:val="center"/>
            <w:hideMark/>
          </w:tcPr>
          <w:p w14:paraId="50F13AE1" w14:textId="77777777" w:rsidR="003C2672" w:rsidRPr="003C2672" w:rsidRDefault="003C2672" w:rsidP="002604C8">
            <w:pPr>
              <w:jc w:val="center"/>
              <w:rPr>
                <w:rFonts w:cstheme="majorBidi"/>
                <w:sz w:val="16"/>
                <w:szCs w:val="16"/>
              </w:rPr>
            </w:pPr>
            <w:r w:rsidRPr="003C2672">
              <w:rPr>
                <w:rFonts w:cstheme="majorBidi"/>
                <w:sz w:val="16"/>
                <w:szCs w:val="16"/>
              </w:rPr>
              <w:t>37,1</w:t>
            </w:r>
          </w:p>
        </w:tc>
        <w:tc>
          <w:tcPr>
            <w:tcW w:w="382" w:type="pct"/>
            <w:noWrap/>
            <w:vAlign w:val="center"/>
            <w:hideMark/>
          </w:tcPr>
          <w:p w14:paraId="516CBB67" w14:textId="77777777" w:rsidR="003C2672" w:rsidRPr="003C2672" w:rsidRDefault="003C2672" w:rsidP="002604C8">
            <w:pPr>
              <w:jc w:val="center"/>
              <w:rPr>
                <w:rFonts w:cstheme="majorBidi"/>
                <w:sz w:val="16"/>
                <w:szCs w:val="16"/>
              </w:rPr>
            </w:pPr>
            <w:r w:rsidRPr="003C2672">
              <w:rPr>
                <w:rFonts w:cstheme="majorBidi"/>
                <w:sz w:val="16"/>
                <w:szCs w:val="16"/>
              </w:rPr>
              <w:t>13,5</w:t>
            </w:r>
          </w:p>
        </w:tc>
        <w:tc>
          <w:tcPr>
            <w:tcW w:w="391" w:type="pct"/>
            <w:noWrap/>
            <w:vAlign w:val="center"/>
            <w:hideMark/>
          </w:tcPr>
          <w:p w14:paraId="535E4D50" w14:textId="77777777" w:rsidR="003C2672" w:rsidRPr="003C2672" w:rsidRDefault="003C2672" w:rsidP="002604C8">
            <w:pPr>
              <w:jc w:val="center"/>
              <w:rPr>
                <w:rFonts w:cstheme="majorBidi"/>
                <w:sz w:val="16"/>
                <w:szCs w:val="16"/>
              </w:rPr>
            </w:pPr>
            <w:r w:rsidRPr="003C2672">
              <w:rPr>
                <w:rFonts w:cstheme="majorBidi"/>
                <w:sz w:val="16"/>
                <w:szCs w:val="16"/>
              </w:rPr>
              <w:t>32,4</w:t>
            </w:r>
          </w:p>
        </w:tc>
        <w:tc>
          <w:tcPr>
            <w:tcW w:w="382" w:type="pct"/>
            <w:noWrap/>
            <w:vAlign w:val="center"/>
            <w:hideMark/>
          </w:tcPr>
          <w:p w14:paraId="63C8C94E" w14:textId="77777777" w:rsidR="003C2672" w:rsidRPr="003C2672" w:rsidRDefault="003C2672" w:rsidP="002604C8">
            <w:pPr>
              <w:jc w:val="center"/>
              <w:rPr>
                <w:rFonts w:cstheme="majorBidi"/>
                <w:sz w:val="16"/>
                <w:szCs w:val="16"/>
              </w:rPr>
            </w:pPr>
            <w:r w:rsidRPr="003C2672">
              <w:rPr>
                <w:rFonts w:cstheme="majorBidi"/>
                <w:sz w:val="16"/>
                <w:szCs w:val="16"/>
              </w:rPr>
              <w:t>19,2</w:t>
            </w:r>
          </w:p>
        </w:tc>
        <w:tc>
          <w:tcPr>
            <w:tcW w:w="391" w:type="pct"/>
            <w:noWrap/>
            <w:vAlign w:val="center"/>
            <w:hideMark/>
          </w:tcPr>
          <w:p w14:paraId="28DFADF9" w14:textId="77777777" w:rsidR="003C2672" w:rsidRPr="003C2672" w:rsidRDefault="003C2672" w:rsidP="002604C8">
            <w:pPr>
              <w:jc w:val="center"/>
              <w:rPr>
                <w:rFonts w:cstheme="majorBidi"/>
                <w:sz w:val="16"/>
                <w:szCs w:val="16"/>
              </w:rPr>
            </w:pPr>
            <w:r w:rsidRPr="003C2672">
              <w:rPr>
                <w:rFonts w:cstheme="majorBidi"/>
                <w:sz w:val="16"/>
                <w:szCs w:val="16"/>
              </w:rPr>
              <w:t>27,8</w:t>
            </w:r>
          </w:p>
        </w:tc>
        <w:tc>
          <w:tcPr>
            <w:tcW w:w="382" w:type="pct"/>
            <w:noWrap/>
            <w:vAlign w:val="center"/>
            <w:hideMark/>
          </w:tcPr>
          <w:p w14:paraId="2821EDDE" w14:textId="77777777" w:rsidR="003C2672" w:rsidRPr="003C2672" w:rsidRDefault="003C2672" w:rsidP="002604C8">
            <w:pPr>
              <w:jc w:val="center"/>
              <w:rPr>
                <w:rFonts w:cstheme="majorBidi"/>
                <w:sz w:val="16"/>
                <w:szCs w:val="16"/>
              </w:rPr>
            </w:pPr>
            <w:r w:rsidRPr="003C2672">
              <w:rPr>
                <w:rFonts w:cstheme="majorBidi"/>
                <w:sz w:val="16"/>
                <w:szCs w:val="16"/>
              </w:rPr>
              <w:t>23,5</w:t>
            </w:r>
          </w:p>
        </w:tc>
      </w:tr>
      <w:tr w:rsidR="003C2672" w:rsidRPr="003C2672" w14:paraId="6F59948C" w14:textId="77777777" w:rsidTr="00876BEB">
        <w:trPr>
          <w:trHeight w:val="300"/>
        </w:trPr>
        <w:tc>
          <w:tcPr>
            <w:tcW w:w="601" w:type="pct"/>
            <w:vMerge/>
            <w:vAlign w:val="center"/>
            <w:hideMark/>
          </w:tcPr>
          <w:p w14:paraId="3401F2D1" w14:textId="77777777" w:rsidR="003C2672" w:rsidRPr="009825D3" w:rsidRDefault="003C2672" w:rsidP="002604C8">
            <w:pPr>
              <w:jc w:val="center"/>
              <w:rPr>
                <w:rFonts w:cstheme="majorBidi"/>
                <w:b/>
                <w:bCs/>
                <w:sz w:val="16"/>
                <w:szCs w:val="16"/>
              </w:rPr>
            </w:pPr>
          </w:p>
        </w:tc>
        <w:tc>
          <w:tcPr>
            <w:tcW w:w="1309" w:type="pct"/>
            <w:noWrap/>
            <w:vAlign w:val="center"/>
            <w:hideMark/>
          </w:tcPr>
          <w:p w14:paraId="49CD1218" w14:textId="77777777" w:rsidR="003C2672" w:rsidRPr="009825D3" w:rsidRDefault="003C2672" w:rsidP="002604C8">
            <w:pPr>
              <w:jc w:val="center"/>
              <w:rPr>
                <w:rFonts w:cstheme="majorBidi"/>
                <w:b/>
                <w:bCs/>
                <w:sz w:val="16"/>
                <w:szCs w:val="16"/>
              </w:rPr>
            </w:pPr>
            <w:r w:rsidRPr="009825D3">
              <w:rPr>
                <w:rFonts w:cstheme="majorBidi"/>
                <w:b/>
                <w:bCs/>
                <w:sz w:val="16"/>
                <w:szCs w:val="16"/>
              </w:rPr>
              <w:t>Emisja CO2</w:t>
            </w:r>
          </w:p>
        </w:tc>
        <w:tc>
          <w:tcPr>
            <w:tcW w:w="391" w:type="pct"/>
            <w:noWrap/>
            <w:vAlign w:val="center"/>
            <w:hideMark/>
          </w:tcPr>
          <w:p w14:paraId="5B3BF836" w14:textId="77777777" w:rsidR="003C2672" w:rsidRPr="003C2672" w:rsidRDefault="003C2672" w:rsidP="002604C8">
            <w:pPr>
              <w:jc w:val="center"/>
              <w:rPr>
                <w:rFonts w:cstheme="majorBidi"/>
                <w:sz w:val="16"/>
                <w:szCs w:val="16"/>
              </w:rPr>
            </w:pPr>
            <w:r w:rsidRPr="003C2672">
              <w:rPr>
                <w:rFonts w:cstheme="majorBidi"/>
                <w:sz w:val="16"/>
                <w:szCs w:val="16"/>
              </w:rPr>
              <w:t>5,2</w:t>
            </w:r>
          </w:p>
        </w:tc>
        <w:tc>
          <w:tcPr>
            <w:tcW w:w="382" w:type="pct"/>
            <w:noWrap/>
            <w:vAlign w:val="center"/>
            <w:hideMark/>
          </w:tcPr>
          <w:p w14:paraId="26AE1320" w14:textId="77777777" w:rsidR="003C2672" w:rsidRPr="003C2672" w:rsidRDefault="003C2672" w:rsidP="002604C8">
            <w:pPr>
              <w:jc w:val="center"/>
              <w:rPr>
                <w:rFonts w:cstheme="majorBidi"/>
                <w:sz w:val="16"/>
                <w:szCs w:val="16"/>
              </w:rPr>
            </w:pPr>
            <w:r w:rsidRPr="003C2672">
              <w:rPr>
                <w:rFonts w:cstheme="majorBidi"/>
                <w:sz w:val="16"/>
                <w:szCs w:val="16"/>
              </w:rPr>
              <w:t>1,4</w:t>
            </w:r>
          </w:p>
        </w:tc>
        <w:tc>
          <w:tcPr>
            <w:tcW w:w="391" w:type="pct"/>
            <w:noWrap/>
            <w:vAlign w:val="center"/>
            <w:hideMark/>
          </w:tcPr>
          <w:p w14:paraId="7F206E7D" w14:textId="77777777" w:rsidR="003C2672" w:rsidRPr="003C2672" w:rsidRDefault="003C2672" w:rsidP="002604C8">
            <w:pPr>
              <w:jc w:val="center"/>
              <w:rPr>
                <w:rFonts w:cstheme="majorBidi"/>
                <w:sz w:val="16"/>
                <w:szCs w:val="16"/>
              </w:rPr>
            </w:pPr>
            <w:r w:rsidRPr="003C2672">
              <w:rPr>
                <w:rFonts w:cstheme="majorBidi"/>
                <w:sz w:val="16"/>
                <w:szCs w:val="16"/>
              </w:rPr>
              <w:t>5,5</w:t>
            </w:r>
          </w:p>
        </w:tc>
        <w:tc>
          <w:tcPr>
            <w:tcW w:w="382" w:type="pct"/>
            <w:noWrap/>
            <w:vAlign w:val="center"/>
            <w:hideMark/>
          </w:tcPr>
          <w:p w14:paraId="1A3BB6A3" w14:textId="77777777" w:rsidR="003C2672" w:rsidRPr="003C2672" w:rsidRDefault="003C2672" w:rsidP="002604C8">
            <w:pPr>
              <w:jc w:val="center"/>
              <w:rPr>
                <w:rFonts w:cstheme="majorBidi"/>
                <w:sz w:val="16"/>
                <w:szCs w:val="16"/>
              </w:rPr>
            </w:pPr>
            <w:r w:rsidRPr="003C2672">
              <w:rPr>
                <w:rFonts w:cstheme="majorBidi"/>
                <w:sz w:val="16"/>
                <w:szCs w:val="16"/>
              </w:rPr>
              <w:t>1,8</w:t>
            </w:r>
          </w:p>
        </w:tc>
        <w:tc>
          <w:tcPr>
            <w:tcW w:w="391" w:type="pct"/>
            <w:noWrap/>
            <w:vAlign w:val="center"/>
            <w:hideMark/>
          </w:tcPr>
          <w:p w14:paraId="7FDA3D30" w14:textId="77777777" w:rsidR="003C2672" w:rsidRPr="003C2672" w:rsidRDefault="003C2672" w:rsidP="002604C8">
            <w:pPr>
              <w:jc w:val="center"/>
              <w:rPr>
                <w:rFonts w:cstheme="majorBidi"/>
                <w:sz w:val="16"/>
                <w:szCs w:val="16"/>
              </w:rPr>
            </w:pPr>
            <w:r w:rsidRPr="003C2672">
              <w:rPr>
                <w:rFonts w:cstheme="majorBidi"/>
                <w:sz w:val="16"/>
                <w:szCs w:val="16"/>
              </w:rPr>
              <w:t>4,5</w:t>
            </w:r>
          </w:p>
        </w:tc>
        <w:tc>
          <w:tcPr>
            <w:tcW w:w="382" w:type="pct"/>
            <w:noWrap/>
            <w:vAlign w:val="center"/>
            <w:hideMark/>
          </w:tcPr>
          <w:p w14:paraId="726A608E" w14:textId="77777777" w:rsidR="003C2672" w:rsidRPr="003C2672" w:rsidRDefault="003C2672" w:rsidP="002604C8">
            <w:pPr>
              <w:jc w:val="center"/>
              <w:rPr>
                <w:rFonts w:cstheme="majorBidi"/>
                <w:sz w:val="16"/>
                <w:szCs w:val="16"/>
              </w:rPr>
            </w:pPr>
            <w:r w:rsidRPr="003C2672">
              <w:rPr>
                <w:rFonts w:cstheme="majorBidi"/>
                <w:sz w:val="16"/>
                <w:szCs w:val="16"/>
              </w:rPr>
              <w:t>2,5</w:t>
            </w:r>
          </w:p>
        </w:tc>
        <w:tc>
          <w:tcPr>
            <w:tcW w:w="391" w:type="pct"/>
            <w:noWrap/>
            <w:vAlign w:val="center"/>
            <w:hideMark/>
          </w:tcPr>
          <w:p w14:paraId="76072D2E" w14:textId="77777777" w:rsidR="003C2672" w:rsidRPr="003C2672" w:rsidRDefault="003C2672" w:rsidP="002604C8">
            <w:pPr>
              <w:jc w:val="center"/>
              <w:rPr>
                <w:rFonts w:cstheme="majorBidi"/>
                <w:sz w:val="16"/>
                <w:szCs w:val="16"/>
              </w:rPr>
            </w:pPr>
            <w:r w:rsidRPr="003C2672">
              <w:rPr>
                <w:rFonts w:cstheme="majorBidi"/>
                <w:sz w:val="16"/>
                <w:szCs w:val="16"/>
              </w:rPr>
              <w:t>5,2</w:t>
            </w:r>
          </w:p>
        </w:tc>
        <w:tc>
          <w:tcPr>
            <w:tcW w:w="382" w:type="pct"/>
            <w:noWrap/>
            <w:vAlign w:val="center"/>
            <w:hideMark/>
          </w:tcPr>
          <w:p w14:paraId="0C5D38D2" w14:textId="77777777" w:rsidR="003C2672" w:rsidRPr="003C2672" w:rsidRDefault="003C2672" w:rsidP="002604C8">
            <w:pPr>
              <w:jc w:val="center"/>
              <w:rPr>
                <w:rFonts w:cstheme="majorBidi"/>
                <w:sz w:val="16"/>
                <w:szCs w:val="16"/>
              </w:rPr>
            </w:pPr>
            <w:r w:rsidRPr="003C2672">
              <w:rPr>
                <w:rFonts w:cstheme="majorBidi"/>
                <w:sz w:val="16"/>
                <w:szCs w:val="16"/>
              </w:rPr>
              <w:t>4,6</w:t>
            </w:r>
          </w:p>
        </w:tc>
      </w:tr>
      <w:tr w:rsidR="003C2672" w:rsidRPr="003C2672" w14:paraId="0AC0CA5C" w14:textId="77777777" w:rsidTr="00876BEB">
        <w:trPr>
          <w:trHeight w:val="300"/>
        </w:trPr>
        <w:tc>
          <w:tcPr>
            <w:tcW w:w="601" w:type="pct"/>
            <w:vMerge w:val="restart"/>
            <w:noWrap/>
            <w:vAlign w:val="center"/>
            <w:hideMark/>
          </w:tcPr>
          <w:p w14:paraId="5AA4AAE8" w14:textId="77777777" w:rsidR="003C2672" w:rsidRPr="009825D3" w:rsidRDefault="003C2672" w:rsidP="002604C8">
            <w:pPr>
              <w:jc w:val="center"/>
              <w:rPr>
                <w:rFonts w:cstheme="majorBidi"/>
                <w:b/>
                <w:bCs/>
                <w:sz w:val="16"/>
                <w:szCs w:val="16"/>
              </w:rPr>
            </w:pPr>
            <w:r w:rsidRPr="009825D3">
              <w:rPr>
                <w:rFonts w:cstheme="majorBidi"/>
                <w:b/>
                <w:bCs/>
                <w:sz w:val="16"/>
                <w:szCs w:val="16"/>
              </w:rPr>
              <w:t>Praca</w:t>
            </w:r>
          </w:p>
        </w:tc>
        <w:tc>
          <w:tcPr>
            <w:tcW w:w="1309" w:type="pct"/>
            <w:noWrap/>
            <w:vAlign w:val="center"/>
            <w:hideMark/>
          </w:tcPr>
          <w:p w14:paraId="7A3D5D6B" w14:textId="77777777" w:rsidR="003C2672" w:rsidRPr="009825D3" w:rsidRDefault="003C2672" w:rsidP="002604C8">
            <w:pPr>
              <w:jc w:val="center"/>
              <w:rPr>
                <w:rFonts w:cstheme="majorBidi"/>
                <w:b/>
                <w:bCs/>
                <w:sz w:val="16"/>
                <w:szCs w:val="16"/>
              </w:rPr>
            </w:pPr>
            <w:r w:rsidRPr="009825D3">
              <w:rPr>
                <w:rFonts w:cstheme="majorBidi"/>
                <w:b/>
                <w:bCs/>
                <w:sz w:val="16"/>
                <w:szCs w:val="16"/>
              </w:rPr>
              <w:t>Równość urlop rodzicielski</w:t>
            </w:r>
          </w:p>
        </w:tc>
        <w:tc>
          <w:tcPr>
            <w:tcW w:w="391" w:type="pct"/>
            <w:noWrap/>
            <w:vAlign w:val="center"/>
            <w:hideMark/>
          </w:tcPr>
          <w:p w14:paraId="1F35DB97" w14:textId="77777777" w:rsidR="003C2672" w:rsidRPr="003C2672" w:rsidRDefault="003C2672" w:rsidP="002604C8">
            <w:pPr>
              <w:jc w:val="center"/>
              <w:rPr>
                <w:rFonts w:cstheme="majorBidi"/>
                <w:sz w:val="16"/>
                <w:szCs w:val="16"/>
              </w:rPr>
            </w:pPr>
            <w:r w:rsidRPr="003C2672">
              <w:rPr>
                <w:rFonts w:cstheme="majorBidi"/>
                <w:sz w:val="16"/>
                <w:szCs w:val="16"/>
              </w:rPr>
              <w:t>4,7</w:t>
            </w:r>
          </w:p>
        </w:tc>
        <w:tc>
          <w:tcPr>
            <w:tcW w:w="382" w:type="pct"/>
            <w:noWrap/>
            <w:vAlign w:val="center"/>
            <w:hideMark/>
          </w:tcPr>
          <w:p w14:paraId="7036044C" w14:textId="77777777" w:rsidR="003C2672" w:rsidRPr="003C2672" w:rsidRDefault="003C2672" w:rsidP="002604C8">
            <w:pPr>
              <w:jc w:val="center"/>
              <w:rPr>
                <w:rFonts w:cstheme="majorBidi"/>
                <w:sz w:val="16"/>
                <w:szCs w:val="16"/>
              </w:rPr>
            </w:pPr>
            <w:r w:rsidRPr="003C2672">
              <w:rPr>
                <w:rFonts w:cstheme="majorBidi"/>
                <w:sz w:val="16"/>
                <w:szCs w:val="16"/>
              </w:rPr>
              <w:t>0,5</w:t>
            </w:r>
          </w:p>
        </w:tc>
        <w:tc>
          <w:tcPr>
            <w:tcW w:w="391" w:type="pct"/>
            <w:noWrap/>
            <w:vAlign w:val="center"/>
            <w:hideMark/>
          </w:tcPr>
          <w:p w14:paraId="634FCCA5" w14:textId="77777777" w:rsidR="003C2672" w:rsidRPr="003C2672" w:rsidRDefault="003C2672" w:rsidP="002604C8">
            <w:pPr>
              <w:jc w:val="center"/>
              <w:rPr>
                <w:rFonts w:cstheme="majorBidi"/>
                <w:sz w:val="16"/>
                <w:szCs w:val="16"/>
              </w:rPr>
            </w:pPr>
            <w:r w:rsidRPr="003C2672">
              <w:rPr>
                <w:rFonts w:cstheme="majorBidi"/>
                <w:sz w:val="16"/>
                <w:szCs w:val="16"/>
              </w:rPr>
              <w:t>3,1</w:t>
            </w:r>
          </w:p>
        </w:tc>
        <w:tc>
          <w:tcPr>
            <w:tcW w:w="382" w:type="pct"/>
            <w:noWrap/>
            <w:vAlign w:val="center"/>
            <w:hideMark/>
          </w:tcPr>
          <w:p w14:paraId="076ACBA8" w14:textId="77777777" w:rsidR="003C2672" w:rsidRPr="003C2672" w:rsidRDefault="003C2672" w:rsidP="002604C8">
            <w:pPr>
              <w:jc w:val="center"/>
              <w:rPr>
                <w:rFonts w:cstheme="majorBidi"/>
                <w:sz w:val="16"/>
                <w:szCs w:val="16"/>
              </w:rPr>
            </w:pPr>
            <w:r w:rsidRPr="003C2672">
              <w:rPr>
                <w:rFonts w:cstheme="majorBidi"/>
                <w:sz w:val="16"/>
                <w:szCs w:val="16"/>
              </w:rPr>
              <w:t>1,3</w:t>
            </w:r>
          </w:p>
        </w:tc>
        <w:tc>
          <w:tcPr>
            <w:tcW w:w="391" w:type="pct"/>
            <w:noWrap/>
            <w:vAlign w:val="center"/>
            <w:hideMark/>
          </w:tcPr>
          <w:p w14:paraId="2713AD39" w14:textId="77777777" w:rsidR="003C2672" w:rsidRPr="003C2672" w:rsidRDefault="003C2672" w:rsidP="002604C8">
            <w:pPr>
              <w:jc w:val="center"/>
              <w:rPr>
                <w:rFonts w:cstheme="majorBidi"/>
                <w:sz w:val="16"/>
                <w:szCs w:val="16"/>
              </w:rPr>
            </w:pPr>
            <w:r w:rsidRPr="003C2672">
              <w:rPr>
                <w:rFonts w:cstheme="majorBidi"/>
                <w:sz w:val="16"/>
                <w:szCs w:val="16"/>
              </w:rPr>
              <w:t>2,5</w:t>
            </w:r>
          </w:p>
        </w:tc>
        <w:tc>
          <w:tcPr>
            <w:tcW w:w="382" w:type="pct"/>
            <w:noWrap/>
            <w:vAlign w:val="center"/>
            <w:hideMark/>
          </w:tcPr>
          <w:p w14:paraId="38E9183C" w14:textId="77777777" w:rsidR="003C2672" w:rsidRPr="003C2672" w:rsidRDefault="003C2672" w:rsidP="002604C8">
            <w:pPr>
              <w:jc w:val="center"/>
              <w:rPr>
                <w:rFonts w:cstheme="majorBidi"/>
                <w:sz w:val="16"/>
                <w:szCs w:val="16"/>
              </w:rPr>
            </w:pPr>
            <w:r w:rsidRPr="003C2672">
              <w:rPr>
                <w:rFonts w:cstheme="majorBidi"/>
                <w:sz w:val="16"/>
                <w:szCs w:val="16"/>
              </w:rPr>
              <w:t>1,2</w:t>
            </w:r>
          </w:p>
        </w:tc>
        <w:tc>
          <w:tcPr>
            <w:tcW w:w="391" w:type="pct"/>
            <w:noWrap/>
            <w:vAlign w:val="center"/>
            <w:hideMark/>
          </w:tcPr>
          <w:p w14:paraId="615375EF" w14:textId="77777777" w:rsidR="003C2672" w:rsidRPr="003C2672" w:rsidRDefault="003C2672" w:rsidP="002604C8">
            <w:pPr>
              <w:jc w:val="center"/>
              <w:rPr>
                <w:rFonts w:cstheme="majorBidi"/>
                <w:sz w:val="16"/>
                <w:szCs w:val="16"/>
              </w:rPr>
            </w:pPr>
            <w:r w:rsidRPr="003C2672">
              <w:rPr>
                <w:rFonts w:cstheme="majorBidi"/>
                <w:sz w:val="16"/>
                <w:szCs w:val="16"/>
              </w:rPr>
              <w:t>2</w:t>
            </w:r>
          </w:p>
        </w:tc>
        <w:tc>
          <w:tcPr>
            <w:tcW w:w="382" w:type="pct"/>
            <w:noWrap/>
            <w:vAlign w:val="center"/>
            <w:hideMark/>
          </w:tcPr>
          <w:p w14:paraId="59E03E3F" w14:textId="77777777" w:rsidR="003C2672" w:rsidRPr="003C2672" w:rsidRDefault="003C2672" w:rsidP="002604C8">
            <w:pPr>
              <w:jc w:val="center"/>
              <w:rPr>
                <w:rFonts w:cstheme="majorBidi"/>
                <w:sz w:val="16"/>
                <w:szCs w:val="16"/>
              </w:rPr>
            </w:pPr>
            <w:r w:rsidRPr="003C2672">
              <w:rPr>
                <w:rFonts w:cstheme="majorBidi"/>
                <w:sz w:val="16"/>
                <w:szCs w:val="16"/>
              </w:rPr>
              <w:t>1</w:t>
            </w:r>
          </w:p>
        </w:tc>
      </w:tr>
      <w:tr w:rsidR="003C2672" w:rsidRPr="003C2672" w14:paraId="141AC033" w14:textId="77777777" w:rsidTr="00876BEB">
        <w:trPr>
          <w:trHeight w:val="300"/>
        </w:trPr>
        <w:tc>
          <w:tcPr>
            <w:tcW w:w="601" w:type="pct"/>
            <w:vMerge/>
            <w:vAlign w:val="center"/>
            <w:hideMark/>
          </w:tcPr>
          <w:p w14:paraId="211FEC3D" w14:textId="77777777" w:rsidR="003C2672" w:rsidRPr="009825D3" w:rsidRDefault="003C2672" w:rsidP="002604C8">
            <w:pPr>
              <w:jc w:val="center"/>
              <w:rPr>
                <w:rFonts w:cstheme="majorBidi"/>
                <w:b/>
                <w:bCs/>
                <w:sz w:val="16"/>
                <w:szCs w:val="16"/>
              </w:rPr>
            </w:pPr>
          </w:p>
        </w:tc>
        <w:tc>
          <w:tcPr>
            <w:tcW w:w="1309" w:type="pct"/>
            <w:noWrap/>
            <w:vAlign w:val="center"/>
            <w:hideMark/>
          </w:tcPr>
          <w:p w14:paraId="60B69834" w14:textId="77777777" w:rsidR="003C2672" w:rsidRPr="009825D3" w:rsidRDefault="003C2672" w:rsidP="002604C8">
            <w:pPr>
              <w:jc w:val="center"/>
              <w:rPr>
                <w:rFonts w:cstheme="majorBidi"/>
                <w:b/>
                <w:bCs/>
                <w:sz w:val="16"/>
                <w:szCs w:val="16"/>
              </w:rPr>
            </w:pPr>
            <w:r w:rsidRPr="009825D3">
              <w:rPr>
                <w:rFonts w:cstheme="majorBidi"/>
                <w:b/>
                <w:bCs/>
                <w:sz w:val="16"/>
                <w:szCs w:val="16"/>
              </w:rPr>
              <w:t>Ochrona pracy ojciec</w:t>
            </w:r>
          </w:p>
        </w:tc>
        <w:tc>
          <w:tcPr>
            <w:tcW w:w="391" w:type="pct"/>
            <w:noWrap/>
            <w:vAlign w:val="center"/>
            <w:hideMark/>
          </w:tcPr>
          <w:p w14:paraId="57F9FDFF" w14:textId="77777777" w:rsidR="003C2672" w:rsidRPr="003C2672" w:rsidRDefault="003C2672" w:rsidP="002604C8">
            <w:pPr>
              <w:jc w:val="center"/>
              <w:rPr>
                <w:rFonts w:cstheme="majorBidi"/>
                <w:sz w:val="16"/>
                <w:szCs w:val="16"/>
              </w:rPr>
            </w:pPr>
            <w:r w:rsidRPr="003C2672">
              <w:rPr>
                <w:rFonts w:cstheme="majorBidi"/>
                <w:sz w:val="16"/>
                <w:szCs w:val="16"/>
              </w:rPr>
              <w:t>4,4</w:t>
            </w:r>
          </w:p>
        </w:tc>
        <w:tc>
          <w:tcPr>
            <w:tcW w:w="382" w:type="pct"/>
            <w:noWrap/>
            <w:vAlign w:val="center"/>
            <w:hideMark/>
          </w:tcPr>
          <w:p w14:paraId="2C920A30" w14:textId="77777777" w:rsidR="003C2672" w:rsidRPr="003C2672" w:rsidRDefault="003C2672" w:rsidP="002604C8">
            <w:pPr>
              <w:jc w:val="center"/>
              <w:rPr>
                <w:rFonts w:cstheme="majorBidi"/>
                <w:sz w:val="16"/>
                <w:szCs w:val="16"/>
              </w:rPr>
            </w:pPr>
            <w:r w:rsidRPr="003C2672">
              <w:rPr>
                <w:rFonts w:cstheme="majorBidi"/>
                <w:sz w:val="16"/>
                <w:szCs w:val="16"/>
              </w:rPr>
              <w:t>0,9</w:t>
            </w:r>
          </w:p>
        </w:tc>
        <w:tc>
          <w:tcPr>
            <w:tcW w:w="391" w:type="pct"/>
            <w:noWrap/>
            <w:vAlign w:val="center"/>
            <w:hideMark/>
          </w:tcPr>
          <w:p w14:paraId="799D9226" w14:textId="77777777" w:rsidR="003C2672" w:rsidRPr="003C2672" w:rsidRDefault="003C2672" w:rsidP="002604C8">
            <w:pPr>
              <w:jc w:val="center"/>
              <w:rPr>
                <w:rFonts w:cstheme="majorBidi"/>
                <w:sz w:val="16"/>
                <w:szCs w:val="16"/>
              </w:rPr>
            </w:pPr>
            <w:r w:rsidRPr="003C2672">
              <w:rPr>
                <w:rFonts w:cstheme="majorBidi"/>
                <w:sz w:val="16"/>
                <w:szCs w:val="16"/>
              </w:rPr>
              <w:t>3,1</w:t>
            </w:r>
          </w:p>
        </w:tc>
        <w:tc>
          <w:tcPr>
            <w:tcW w:w="382" w:type="pct"/>
            <w:noWrap/>
            <w:vAlign w:val="center"/>
            <w:hideMark/>
          </w:tcPr>
          <w:p w14:paraId="2CFCBD48" w14:textId="77777777" w:rsidR="003C2672" w:rsidRPr="003C2672" w:rsidRDefault="003C2672" w:rsidP="002604C8">
            <w:pPr>
              <w:jc w:val="center"/>
              <w:rPr>
                <w:rFonts w:cstheme="majorBidi"/>
                <w:sz w:val="16"/>
                <w:szCs w:val="16"/>
              </w:rPr>
            </w:pPr>
            <w:r w:rsidRPr="003C2672">
              <w:rPr>
                <w:rFonts w:cstheme="majorBidi"/>
                <w:sz w:val="16"/>
                <w:szCs w:val="16"/>
              </w:rPr>
              <w:t>1,5</w:t>
            </w:r>
          </w:p>
        </w:tc>
        <w:tc>
          <w:tcPr>
            <w:tcW w:w="391" w:type="pct"/>
            <w:noWrap/>
            <w:vAlign w:val="center"/>
            <w:hideMark/>
          </w:tcPr>
          <w:p w14:paraId="76F64832" w14:textId="77777777" w:rsidR="003C2672" w:rsidRPr="003C2672" w:rsidRDefault="003C2672" w:rsidP="002604C8">
            <w:pPr>
              <w:jc w:val="center"/>
              <w:rPr>
                <w:rFonts w:cstheme="majorBidi"/>
                <w:sz w:val="16"/>
                <w:szCs w:val="16"/>
              </w:rPr>
            </w:pPr>
            <w:r w:rsidRPr="003C2672">
              <w:rPr>
                <w:rFonts w:cstheme="majorBidi"/>
                <w:sz w:val="16"/>
                <w:szCs w:val="16"/>
              </w:rPr>
              <w:t>2,5</w:t>
            </w:r>
          </w:p>
        </w:tc>
        <w:tc>
          <w:tcPr>
            <w:tcW w:w="382" w:type="pct"/>
            <w:noWrap/>
            <w:vAlign w:val="center"/>
            <w:hideMark/>
          </w:tcPr>
          <w:p w14:paraId="613CAC95" w14:textId="77777777" w:rsidR="003C2672" w:rsidRPr="003C2672" w:rsidRDefault="003C2672" w:rsidP="002604C8">
            <w:pPr>
              <w:jc w:val="center"/>
              <w:rPr>
                <w:rFonts w:cstheme="majorBidi"/>
                <w:sz w:val="16"/>
                <w:szCs w:val="16"/>
              </w:rPr>
            </w:pPr>
            <w:r w:rsidRPr="003C2672">
              <w:rPr>
                <w:rFonts w:cstheme="majorBidi"/>
                <w:sz w:val="16"/>
                <w:szCs w:val="16"/>
              </w:rPr>
              <w:t>1,5</w:t>
            </w:r>
          </w:p>
        </w:tc>
        <w:tc>
          <w:tcPr>
            <w:tcW w:w="391" w:type="pct"/>
            <w:noWrap/>
            <w:vAlign w:val="center"/>
            <w:hideMark/>
          </w:tcPr>
          <w:p w14:paraId="6FB5CB3C" w14:textId="77777777" w:rsidR="003C2672" w:rsidRPr="003C2672" w:rsidRDefault="003C2672" w:rsidP="002604C8">
            <w:pPr>
              <w:jc w:val="center"/>
              <w:rPr>
                <w:rFonts w:cstheme="majorBidi"/>
                <w:sz w:val="16"/>
                <w:szCs w:val="16"/>
              </w:rPr>
            </w:pPr>
            <w:r w:rsidRPr="003C2672">
              <w:rPr>
                <w:rFonts w:cstheme="majorBidi"/>
                <w:sz w:val="16"/>
                <w:szCs w:val="16"/>
              </w:rPr>
              <w:t>1,5</w:t>
            </w:r>
          </w:p>
        </w:tc>
        <w:tc>
          <w:tcPr>
            <w:tcW w:w="382" w:type="pct"/>
            <w:noWrap/>
            <w:vAlign w:val="center"/>
            <w:hideMark/>
          </w:tcPr>
          <w:p w14:paraId="2C42A759" w14:textId="77777777" w:rsidR="003C2672" w:rsidRPr="003C2672" w:rsidRDefault="003C2672" w:rsidP="002604C8">
            <w:pPr>
              <w:jc w:val="center"/>
              <w:rPr>
                <w:rFonts w:cstheme="majorBidi"/>
                <w:sz w:val="16"/>
                <w:szCs w:val="16"/>
              </w:rPr>
            </w:pPr>
            <w:r w:rsidRPr="003C2672">
              <w:rPr>
                <w:rFonts w:cstheme="majorBidi"/>
                <w:sz w:val="16"/>
                <w:szCs w:val="16"/>
              </w:rPr>
              <w:t>0,5</w:t>
            </w:r>
          </w:p>
        </w:tc>
      </w:tr>
      <w:tr w:rsidR="003C2672" w:rsidRPr="003C2672" w14:paraId="0CF76A3D" w14:textId="77777777" w:rsidTr="00876BEB">
        <w:trPr>
          <w:trHeight w:val="300"/>
        </w:trPr>
        <w:tc>
          <w:tcPr>
            <w:tcW w:w="601" w:type="pct"/>
            <w:vMerge/>
            <w:vAlign w:val="center"/>
            <w:hideMark/>
          </w:tcPr>
          <w:p w14:paraId="614C2736" w14:textId="77777777" w:rsidR="003C2672" w:rsidRPr="009825D3" w:rsidRDefault="003C2672" w:rsidP="002604C8">
            <w:pPr>
              <w:jc w:val="center"/>
              <w:rPr>
                <w:rFonts w:cstheme="majorBidi"/>
                <w:b/>
                <w:bCs/>
                <w:sz w:val="16"/>
                <w:szCs w:val="16"/>
              </w:rPr>
            </w:pPr>
          </w:p>
        </w:tc>
        <w:tc>
          <w:tcPr>
            <w:tcW w:w="1309" w:type="pct"/>
            <w:noWrap/>
            <w:vAlign w:val="center"/>
            <w:hideMark/>
          </w:tcPr>
          <w:p w14:paraId="418935C8" w14:textId="77777777" w:rsidR="003C2672" w:rsidRPr="009825D3" w:rsidRDefault="003C2672" w:rsidP="002604C8">
            <w:pPr>
              <w:jc w:val="center"/>
              <w:rPr>
                <w:rFonts w:cstheme="majorBidi"/>
                <w:b/>
                <w:bCs/>
                <w:sz w:val="16"/>
                <w:szCs w:val="16"/>
              </w:rPr>
            </w:pPr>
            <w:r w:rsidRPr="009825D3">
              <w:rPr>
                <w:rFonts w:cstheme="majorBidi"/>
                <w:b/>
                <w:bCs/>
                <w:sz w:val="16"/>
                <w:szCs w:val="16"/>
              </w:rPr>
              <w:t>Ochrona pracy matka</w:t>
            </w:r>
          </w:p>
        </w:tc>
        <w:tc>
          <w:tcPr>
            <w:tcW w:w="391" w:type="pct"/>
            <w:noWrap/>
            <w:vAlign w:val="center"/>
            <w:hideMark/>
          </w:tcPr>
          <w:p w14:paraId="47E11A77" w14:textId="77777777" w:rsidR="003C2672" w:rsidRPr="003C2672" w:rsidRDefault="003C2672" w:rsidP="002604C8">
            <w:pPr>
              <w:jc w:val="center"/>
              <w:rPr>
                <w:rFonts w:cstheme="majorBidi"/>
                <w:sz w:val="16"/>
                <w:szCs w:val="16"/>
              </w:rPr>
            </w:pPr>
            <w:r w:rsidRPr="003C2672">
              <w:rPr>
                <w:rFonts w:cstheme="majorBidi"/>
                <w:sz w:val="16"/>
                <w:szCs w:val="16"/>
              </w:rPr>
              <w:t>5</w:t>
            </w:r>
          </w:p>
        </w:tc>
        <w:tc>
          <w:tcPr>
            <w:tcW w:w="382" w:type="pct"/>
            <w:noWrap/>
            <w:vAlign w:val="center"/>
            <w:hideMark/>
          </w:tcPr>
          <w:p w14:paraId="21C114C9" w14:textId="77777777" w:rsidR="003C2672" w:rsidRPr="003C2672" w:rsidRDefault="003C2672" w:rsidP="002604C8">
            <w:pPr>
              <w:jc w:val="center"/>
              <w:rPr>
                <w:rFonts w:cstheme="majorBidi"/>
                <w:sz w:val="16"/>
                <w:szCs w:val="16"/>
              </w:rPr>
            </w:pPr>
            <w:r w:rsidRPr="003C2672">
              <w:rPr>
                <w:rFonts w:cstheme="majorBidi"/>
                <w:sz w:val="16"/>
                <w:szCs w:val="16"/>
              </w:rPr>
              <w:t>0</w:t>
            </w:r>
          </w:p>
        </w:tc>
        <w:tc>
          <w:tcPr>
            <w:tcW w:w="391" w:type="pct"/>
            <w:noWrap/>
            <w:vAlign w:val="center"/>
            <w:hideMark/>
          </w:tcPr>
          <w:p w14:paraId="0747166D" w14:textId="77777777" w:rsidR="003C2672" w:rsidRPr="003C2672" w:rsidRDefault="003C2672" w:rsidP="002604C8">
            <w:pPr>
              <w:jc w:val="center"/>
              <w:rPr>
                <w:rFonts w:cstheme="majorBidi"/>
                <w:sz w:val="16"/>
                <w:szCs w:val="16"/>
              </w:rPr>
            </w:pPr>
            <w:r w:rsidRPr="003C2672">
              <w:rPr>
                <w:rFonts w:cstheme="majorBidi"/>
                <w:sz w:val="16"/>
                <w:szCs w:val="16"/>
              </w:rPr>
              <w:t>4,6</w:t>
            </w:r>
          </w:p>
        </w:tc>
        <w:tc>
          <w:tcPr>
            <w:tcW w:w="382" w:type="pct"/>
            <w:noWrap/>
            <w:vAlign w:val="center"/>
            <w:hideMark/>
          </w:tcPr>
          <w:p w14:paraId="4D33F7F0" w14:textId="77777777" w:rsidR="003C2672" w:rsidRPr="003C2672" w:rsidRDefault="003C2672" w:rsidP="002604C8">
            <w:pPr>
              <w:jc w:val="center"/>
              <w:rPr>
                <w:rFonts w:cstheme="majorBidi"/>
                <w:sz w:val="16"/>
                <w:szCs w:val="16"/>
              </w:rPr>
            </w:pPr>
            <w:r w:rsidRPr="003C2672">
              <w:rPr>
                <w:rFonts w:cstheme="majorBidi"/>
                <w:sz w:val="16"/>
                <w:szCs w:val="16"/>
              </w:rPr>
              <w:t>1</w:t>
            </w:r>
          </w:p>
        </w:tc>
        <w:tc>
          <w:tcPr>
            <w:tcW w:w="391" w:type="pct"/>
            <w:noWrap/>
            <w:vAlign w:val="center"/>
            <w:hideMark/>
          </w:tcPr>
          <w:p w14:paraId="5DBB8FB2" w14:textId="77777777" w:rsidR="003C2672" w:rsidRPr="003C2672" w:rsidRDefault="003C2672" w:rsidP="002604C8">
            <w:pPr>
              <w:jc w:val="center"/>
              <w:rPr>
                <w:rFonts w:cstheme="majorBidi"/>
                <w:sz w:val="16"/>
                <w:szCs w:val="16"/>
              </w:rPr>
            </w:pPr>
            <w:r w:rsidRPr="003C2672">
              <w:rPr>
                <w:rFonts w:cstheme="majorBidi"/>
                <w:sz w:val="16"/>
                <w:szCs w:val="16"/>
              </w:rPr>
              <w:t>4,4</w:t>
            </w:r>
          </w:p>
        </w:tc>
        <w:tc>
          <w:tcPr>
            <w:tcW w:w="382" w:type="pct"/>
            <w:noWrap/>
            <w:vAlign w:val="center"/>
            <w:hideMark/>
          </w:tcPr>
          <w:p w14:paraId="7F8493E0" w14:textId="77777777" w:rsidR="003C2672" w:rsidRPr="003C2672" w:rsidRDefault="003C2672" w:rsidP="002604C8">
            <w:pPr>
              <w:jc w:val="center"/>
              <w:rPr>
                <w:rFonts w:cstheme="majorBidi"/>
                <w:sz w:val="16"/>
                <w:szCs w:val="16"/>
              </w:rPr>
            </w:pPr>
            <w:r w:rsidRPr="003C2672">
              <w:rPr>
                <w:rFonts w:cstheme="majorBidi"/>
                <w:sz w:val="16"/>
                <w:szCs w:val="16"/>
              </w:rPr>
              <w:t>1,1</w:t>
            </w:r>
          </w:p>
        </w:tc>
        <w:tc>
          <w:tcPr>
            <w:tcW w:w="391" w:type="pct"/>
            <w:noWrap/>
            <w:vAlign w:val="center"/>
            <w:hideMark/>
          </w:tcPr>
          <w:p w14:paraId="1C29EE04" w14:textId="77777777" w:rsidR="003C2672" w:rsidRPr="003C2672" w:rsidRDefault="003C2672" w:rsidP="002604C8">
            <w:pPr>
              <w:jc w:val="center"/>
              <w:rPr>
                <w:rFonts w:cstheme="majorBidi"/>
                <w:sz w:val="16"/>
                <w:szCs w:val="16"/>
              </w:rPr>
            </w:pPr>
            <w:r w:rsidRPr="003C2672">
              <w:rPr>
                <w:rFonts w:cstheme="majorBidi"/>
                <w:sz w:val="16"/>
                <w:szCs w:val="16"/>
              </w:rPr>
              <w:t>5</w:t>
            </w:r>
          </w:p>
        </w:tc>
        <w:tc>
          <w:tcPr>
            <w:tcW w:w="382" w:type="pct"/>
            <w:noWrap/>
            <w:vAlign w:val="center"/>
            <w:hideMark/>
          </w:tcPr>
          <w:p w14:paraId="0F9CC9D3" w14:textId="77777777" w:rsidR="003C2672" w:rsidRPr="003C2672" w:rsidRDefault="003C2672" w:rsidP="002604C8">
            <w:pPr>
              <w:jc w:val="center"/>
              <w:rPr>
                <w:rFonts w:cstheme="majorBidi"/>
                <w:sz w:val="16"/>
                <w:szCs w:val="16"/>
              </w:rPr>
            </w:pPr>
            <w:r w:rsidRPr="003C2672">
              <w:rPr>
                <w:rFonts w:cstheme="majorBidi"/>
                <w:sz w:val="16"/>
                <w:szCs w:val="16"/>
              </w:rPr>
              <w:t>0</w:t>
            </w:r>
          </w:p>
        </w:tc>
      </w:tr>
      <w:tr w:rsidR="003C2672" w:rsidRPr="003C2672" w14:paraId="770F0E54" w14:textId="77777777" w:rsidTr="00876BEB">
        <w:trPr>
          <w:trHeight w:val="300"/>
        </w:trPr>
        <w:tc>
          <w:tcPr>
            <w:tcW w:w="601" w:type="pct"/>
            <w:vMerge/>
            <w:vAlign w:val="center"/>
            <w:hideMark/>
          </w:tcPr>
          <w:p w14:paraId="0AB35DB0" w14:textId="77777777" w:rsidR="003C2672" w:rsidRPr="009825D3" w:rsidRDefault="003C2672" w:rsidP="002604C8">
            <w:pPr>
              <w:jc w:val="center"/>
              <w:rPr>
                <w:rFonts w:cstheme="majorBidi"/>
                <w:b/>
                <w:bCs/>
                <w:sz w:val="16"/>
                <w:szCs w:val="16"/>
              </w:rPr>
            </w:pPr>
          </w:p>
        </w:tc>
        <w:tc>
          <w:tcPr>
            <w:tcW w:w="1309" w:type="pct"/>
            <w:noWrap/>
            <w:vAlign w:val="center"/>
            <w:hideMark/>
          </w:tcPr>
          <w:p w14:paraId="1E1DCCE8" w14:textId="77777777" w:rsidR="003C2672" w:rsidRPr="009825D3" w:rsidRDefault="003C2672" w:rsidP="002604C8">
            <w:pPr>
              <w:jc w:val="center"/>
              <w:rPr>
                <w:rFonts w:cstheme="majorBidi"/>
                <w:b/>
                <w:bCs/>
                <w:sz w:val="16"/>
                <w:szCs w:val="16"/>
              </w:rPr>
            </w:pPr>
            <w:r w:rsidRPr="009825D3">
              <w:rPr>
                <w:rFonts w:cstheme="majorBidi"/>
                <w:b/>
                <w:bCs/>
                <w:sz w:val="16"/>
                <w:szCs w:val="16"/>
              </w:rPr>
              <w:t>Okres karmienia piersią</w:t>
            </w:r>
          </w:p>
        </w:tc>
        <w:tc>
          <w:tcPr>
            <w:tcW w:w="391" w:type="pct"/>
            <w:noWrap/>
            <w:vAlign w:val="center"/>
            <w:hideMark/>
          </w:tcPr>
          <w:p w14:paraId="784A9AF2" w14:textId="77777777" w:rsidR="003C2672" w:rsidRPr="003C2672" w:rsidRDefault="003C2672" w:rsidP="002604C8">
            <w:pPr>
              <w:jc w:val="center"/>
              <w:rPr>
                <w:rFonts w:cstheme="majorBidi"/>
                <w:sz w:val="16"/>
                <w:szCs w:val="16"/>
              </w:rPr>
            </w:pPr>
            <w:r w:rsidRPr="003C2672">
              <w:rPr>
                <w:rFonts w:cstheme="majorBidi"/>
                <w:sz w:val="16"/>
                <w:szCs w:val="16"/>
              </w:rPr>
              <w:t>3,9</w:t>
            </w:r>
          </w:p>
        </w:tc>
        <w:tc>
          <w:tcPr>
            <w:tcW w:w="382" w:type="pct"/>
            <w:noWrap/>
            <w:vAlign w:val="center"/>
            <w:hideMark/>
          </w:tcPr>
          <w:p w14:paraId="61273EBB" w14:textId="77777777" w:rsidR="003C2672" w:rsidRPr="003C2672" w:rsidRDefault="003C2672" w:rsidP="002604C8">
            <w:pPr>
              <w:jc w:val="center"/>
              <w:rPr>
                <w:rFonts w:cstheme="majorBidi"/>
                <w:sz w:val="16"/>
                <w:szCs w:val="16"/>
              </w:rPr>
            </w:pPr>
            <w:r w:rsidRPr="003C2672">
              <w:rPr>
                <w:rFonts w:cstheme="majorBidi"/>
                <w:sz w:val="16"/>
                <w:szCs w:val="16"/>
              </w:rPr>
              <w:t>1,8</w:t>
            </w:r>
          </w:p>
        </w:tc>
        <w:tc>
          <w:tcPr>
            <w:tcW w:w="391" w:type="pct"/>
            <w:noWrap/>
            <w:vAlign w:val="center"/>
            <w:hideMark/>
          </w:tcPr>
          <w:p w14:paraId="399E7FD9" w14:textId="77777777" w:rsidR="003C2672" w:rsidRPr="003C2672" w:rsidRDefault="003C2672" w:rsidP="002604C8">
            <w:pPr>
              <w:jc w:val="center"/>
              <w:rPr>
                <w:rFonts w:cstheme="majorBidi"/>
                <w:sz w:val="16"/>
                <w:szCs w:val="16"/>
              </w:rPr>
            </w:pPr>
            <w:r w:rsidRPr="003C2672">
              <w:rPr>
                <w:rFonts w:cstheme="majorBidi"/>
                <w:sz w:val="16"/>
                <w:szCs w:val="16"/>
              </w:rPr>
              <w:t>5</w:t>
            </w:r>
          </w:p>
        </w:tc>
        <w:tc>
          <w:tcPr>
            <w:tcW w:w="382" w:type="pct"/>
            <w:noWrap/>
            <w:vAlign w:val="center"/>
            <w:hideMark/>
          </w:tcPr>
          <w:p w14:paraId="109B8199" w14:textId="77777777" w:rsidR="003C2672" w:rsidRPr="003C2672" w:rsidRDefault="003C2672" w:rsidP="002604C8">
            <w:pPr>
              <w:jc w:val="center"/>
              <w:rPr>
                <w:rFonts w:cstheme="majorBidi"/>
                <w:sz w:val="16"/>
                <w:szCs w:val="16"/>
              </w:rPr>
            </w:pPr>
            <w:r w:rsidRPr="003C2672">
              <w:rPr>
                <w:rFonts w:cstheme="majorBidi"/>
                <w:sz w:val="16"/>
                <w:szCs w:val="16"/>
              </w:rPr>
              <w:t>0</w:t>
            </w:r>
          </w:p>
        </w:tc>
        <w:tc>
          <w:tcPr>
            <w:tcW w:w="391" w:type="pct"/>
            <w:noWrap/>
            <w:vAlign w:val="center"/>
            <w:hideMark/>
          </w:tcPr>
          <w:p w14:paraId="38C79549" w14:textId="77777777" w:rsidR="003C2672" w:rsidRPr="003C2672" w:rsidRDefault="003C2672" w:rsidP="002604C8">
            <w:pPr>
              <w:jc w:val="center"/>
              <w:rPr>
                <w:rFonts w:cstheme="majorBidi"/>
                <w:sz w:val="16"/>
                <w:szCs w:val="16"/>
              </w:rPr>
            </w:pPr>
            <w:r w:rsidRPr="003C2672">
              <w:rPr>
                <w:rFonts w:cstheme="majorBidi"/>
                <w:sz w:val="16"/>
                <w:szCs w:val="16"/>
              </w:rPr>
              <w:t>4,4</w:t>
            </w:r>
          </w:p>
        </w:tc>
        <w:tc>
          <w:tcPr>
            <w:tcW w:w="382" w:type="pct"/>
            <w:noWrap/>
            <w:vAlign w:val="center"/>
            <w:hideMark/>
          </w:tcPr>
          <w:p w14:paraId="5BB6EF07" w14:textId="77777777" w:rsidR="003C2672" w:rsidRPr="003C2672" w:rsidRDefault="003C2672" w:rsidP="002604C8">
            <w:pPr>
              <w:jc w:val="center"/>
              <w:rPr>
                <w:rFonts w:cstheme="majorBidi"/>
                <w:sz w:val="16"/>
                <w:szCs w:val="16"/>
              </w:rPr>
            </w:pPr>
            <w:r w:rsidRPr="003C2672">
              <w:rPr>
                <w:rFonts w:cstheme="majorBidi"/>
                <w:sz w:val="16"/>
                <w:szCs w:val="16"/>
              </w:rPr>
              <w:t>1,4</w:t>
            </w:r>
          </w:p>
        </w:tc>
        <w:tc>
          <w:tcPr>
            <w:tcW w:w="391" w:type="pct"/>
            <w:noWrap/>
            <w:vAlign w:val="center"/>
            <w:hideMark/>
          </w:tcPr>
          <w:p w14:paraId="13FCD3C2" w14:textId="77777777" w:rsidR="003C2672" w:rsidRPr="003C2672" w:rsidRDefault="003C2672" w:rsidP="002604C8">
            <w:pPr>
              <w:jc w:val="center"/>
              <w:rPr>
                <w:rFonts w:cstheme="majorBidi"/>
                <w:sz w:val="16"/>
                <w:szCs w:val="16"/>
              </w:rPr>
            </w:pPr>
            <w:r w:rsidRPr="003C2672">
              <w:rPr>
                <w:rFonts w:cstheme="majorBidi"/>
                <w:sz w:val="16"/>
                <w:szCs w:val="16"/>
              </w:rPr>
              <w:t>3,7</w:t>
            </w:r>
          </w:p>
        </w:tc>
        <w:tc>
          <w:tcPr>
            <w:tcW w:w="382" w:type="pct"/>
            <w:noWrap/>
            <w:vAlign w:val="center"/>
            <w:hideMark/>
          </w:tcPr>
          <w:p w14:paraId="655488C0" w14:textId="77777777" w:rsidR="003C2672" w:rsidRPr="003C2672" w:rsidRDefault="003C2672" w:rsidP="002604C8">
            <w:pPr>
              <w:jc w:val="center"/>
              <w:rPr>
                <w:rFonts w:cstheme="majorBidi"/>
                <w:sz w:val="16"/>
                <w:szCs w:val="16"/>
              </w:rPr>
            </w:pPr>
            <w:r w:rsidRPr="003C2672">
              <w:rPr>
                <w:rFonts w:cstheme="majorBidi"/>
                <w:sz w:val="16"/>
                <w:szCs w:val="16"/>
              </w:rPr>
              <w:t>1,9</w:t>
            </w:r>
          </w:p>
        </w:tc>
      </w:tr>
      <w:tr w:rsidR="003C2672" w:rsidRPr="003C2672" w14:paraId="78A0C7CD" w14:textId="77777777" w:rsidTr="00876BEB">
        <w:trPr>
          <w:trHeight w:val="300"/>
        </w:trPr>
        <w:tc>
          <w:tcPr>
            <w:tcW w:w="601" w:type="pct"/>
            <w:vMerge/>
            <w:vAlign w:val="center"/>
            <w:hideMark/>
          </w:tcPr>
          <w:p w14:paraId="17A5B1E4" w14:textId="77777777" w:rsidR="003C2672" w:rsidRPr="009825D3" w:rsidRDefault="003C2672" w:rsidP="002604C8">
            <w:pPr>
              <w:jc w:val="center"/>
              <w:rPr>
                <w:rFonts w:cstheme="majorBidi"/>
                <w:b/>
                <w:bCs/>
                <w:sz w:val="16"/>
                <w:szCs w:val="16"/>
              </w:rPr>
            </w:pPr>
          </w:p>
        </w:tc>
        <w:tc>
          <w:tcPr>
            <w:tcW w:w="1309" w:type="pct"/>
            <w:noWrap/>
            <w:vAlign w:val="center"/>
            <w:hideMark/>
          </w:tcPr>
          <w:p w14:paraId="4AA63797" w14:textId="77777777" w:rsidR="003C2672" w:rsidRPr="009825D3" w:rsidRDefault="003C2672" w:rsidP="002604C8">
            <w:pPr>
              <w:jc w:val="center"/>
              <w:rPr>
                <w:rFonts w:cstheme="majorBidi"/>
                <w:b/>
                <w:bCs/>
                <w:sz w:val="16"/>
                <w:szCs w:val="16"/>
              </w:rPr>
            </w:pPr>
            <w:r w:rsidRPr="009825D3">
              <w:rPr>
                <w:rFonts w:cstheme="majorBidi"/>
                <w:b/>
                <w:bCs/>
                <w:sz w:val="16"/>
                <w:szCs w:val="16"/>
              </w:rPr>
              <w:t>Urlop zdrowotny</w:t>
            </w:r>
          </w:p>
        </w:tc>
        <w:tc>
          <w:tcPr>
            <w:tcW w:w="391" w:type="pct"/>
            <w:noWrap/>
            <w:vAlign w:val="center"/>
            <w:hideMark/>
          </w:tcPr>
          <w:p w14:paraId="65AF8BCC" w14:textId="77777777" w:rsidR="003C2672" w:rsidRPr="003C2672" w:rsidRDefault="003C2672" w:rsidP="002604C8">
            <w:pPr>
              <w:jc w:val="center"/>
              <w:rPr>
                <w:rFonts w:cstheme="majorBidi"/>
                <w:sz w:val="16"/>
                <w:szCs w:val="16"/>
              </w:rPr>
            </w:pPr>
            <w:r w:rsidRPr="003C2672">
              <w:rPr>
                <w:rFonts w:cstheme="majorBidi"/>
                <w:sz w:val="16"/>
                <w:szCs w:val="16"/>
              </w:rPr>
              <w:t>3,6</w:t>
            </w:r>
          </w:p>
        </w:tc>
        <w:tc>
          <w:tcPr>
            <w:tcW w:w="382" w:type="pct"/>
            <w:noWrap/>
            <w:vAlign w:val="center"/>
            <w:hideMark/>
          </w:tcPr>
          <w:p w14:paraId="1A92F930" w14:textId="77777777" w:rsidR="003C2672" w:rsidRPr="003C2672" w:rsidRDefault="003C2672" w:rsidP="002604C8">
            <w:pPr>
              <w:jc w:val="center"/>
              <w:rPr>
                <w:rFonts w:cstheme="majorBidi"/>
                <w:sz w:val="16"/>
                <w:szCs w:val="16"/>
              </w:rPr>
            </w:pPr>
            <w:r w:rsidRPr="003C2672">
              <w:rPr>
                <w:rFonts w:cstheme="majorBidi"/>
                <w:sz w:val="16"/>
                <w:szCs w:val="16"/>
              </w:rPr>
              <w:t>1,8</w:t>
            </w:r>
          </w:p>
        </w:tc>
        <w:tc>
          <w:tcPr>
            <w:tcW w:w="391" w:type="pct"/>
            <w:noWrap/>
            <w:vAlign w:val="center"/>
            <w:hideMark/>
          </w:tcPr>
          <w:p w14:paraId="136E6561" w14:textId="77777777" w:rsidR="003C2672" w:rsidRPr="003C2672" w:rsidRDefault="003C2672" w:rsidP="002604C8">
            <w:pPr>
              <w:jc w:val="center"/>
              <w:rPr>
                <w:rFonts w:cstheme="majorBidi"/>
                <w:sz w:val="16"/>
                <w:szCs w:val="16"/>
              </w:rPr>
            </w:pPr>
            <w:r w:rsidRPr="003C2672">
              <w:rPr>
                <w:rFonts w:cstheme="majorBidi"/>
                <w:sz w:val="16"/>
                <w:szCs w:val="16"/>
              </w:rPr>
              <w:t>4,7</w:t>
            </w:r>
          </w:p>
        </w:tc>
        <w:tc>
          <w:tcPr>
            <w:tcW w:w="382" w:type="pct"/>
            <w:noWrap/>
            <w:vAlign w:val="center"/>
            <w:hideMark/>
          </w:tcPr>
          <w:p w14:paraId="0D3403E5" w14:textId="77777777" w:rsidR="003C2672" w:rsidRPr="003C2672" w:rsidRDefault="003C2672" w:rsidP="002604C8">
            <w:pPr>
              <w:jc w:val="center"/>
              <w:rPr>
                <w:rFonts w:cstheme="majorBidi"/>
                <w:sz w:val="16"/>
                <w:szCs w:val="16"/>
              </w:rPr>
            </w:pPr>
            <w:r w:rsidRPr="003C2672">
              <w:rPr>
                <w:rFonts w:cstheme="majorBidi"/>
                <w:sz w:val="16"/>
                <w:szCs w:val="16"/>
              </w:rPr>
              <w:t>1,1</w:t>
            </w:r>
          </w:p>
        </w:tc>
        <w:tc>
          <w:tcPr>
            <w:tcW w:w="391" w:type="pct"/>
            <w:noWrap/>
            <w:vAlign w:val="center"/>
            <w:hideMark/>
          </w:tcPr>
          <w:p w14:paraId="1F8630E0" w14:textId="77777777" w:rsidR="003C2672" w:rsidRPr="003C2672" w:rsidRDefault="003C2672" w:rsidP="002604C8">
            <w:pPr>
              <w:jc w:val="center"/>
              <w:rPr>
                <w:rFonts w:cstheme="majorBidi"/>
                <w:sz w:val="16"/>
                <w:szCs w:val="16"/>
              </w:rPr>
            </w:pPr>
            <w:r w:rsidRPr="003C2672">
              <w:rPr>
                <w:rFonts w:cstheme="majorBidi"/>
                <w:sz w:val="16"/>
                <w:szCs w:val="16"/>
              </w:rPr>
              <w:t>2,5</w:t>
            </w:r>
          </w:p>
        </w:tc>
        <w:tc>
          <w:tcPr>
            <w:tcW w:w="382" w:type="pct"/>
            <w:noWrap/>
            <w:vAlign w:val="center"/>
            <w:hideMark/>
          </w:tcPr>
          <w:p w14:paraId="7A0DBC31" w14:textId="77777777" w:rsidR="003C2672" w:rsidRPr="003C2672" w:rsidRDefault="003C2672" w:rsidP="002604C8">
            <w:pPr>
              <w:jc w:val="center"/>
              <w:rPr>
                <w:rFonts w:cstheme="majorBidi"/>
                <w:sz w:val="16"/>
                <w:szCs w:val="16"/>
              </w:rPr>
            </w:pPr>
            <w:r w:rsidRPr="003C2672">
              <w:rPr>
                <w:rFonts w:cstheme="majorBidi"/>
                <w:sz w:val="16"/>
                <w:szCs w:val="16"/>
              </w:rPr>
              <w:t>1,9</w:t>
            </w:r>
          </w:p>
        </w:tc>
        <w:tc>
          <w:tcPr>
            <w:tcW w:w="391" w:type="pct"/>
            <w:noWrap/>
            <w:vAlign w:val="center"/>
            <w:hideMark/>
          </w:tcPr>
          <w:p w14:paraId="7BF99431" w14:textId="77777777" w:rsidR="003C2672" w:rsidRPr="003C2672" w:rsidRDefault="003C2672" w:rsidP="002604C8">
            <w:pPr>
              <w:jc w:val="center"/>
              <w:rPr>
                <w:rFonts w:cstheme="majorBidi"/>
                <w:sz w:val="16"/>
                <w:szCs w:val="16"/>
              </w:rPr>
            </w:pPr>
            <w:r w:rsidRPr="003C2672">
              <w:rPr>
                <w:rFonts w:cstheme="majorBidi"/>
                <w:sz w:val="16"/>
                <w:szCs w:val="16"/>
              </w:rPr>
              <w:t>2,5</w:t>
            </w:r>
          </w:p>
        </w:tc>
        <w:tc>
          <w:tcPr>
            <w:tcW w:w="382" w:type="pct"/>
            <w:noWrap/>
            <w:vAlign w:val="center"/>
            <w:hideMark/>
          </w:tcPr>
          <w:p w14:paraId="30B70753" w14:textId="77777777" w:rsidR="003C2672" w:rsidRPr="003C2672" w:rsidRDefault="003C2672" w:rsidP="002604C8">
            <w:pPr>
              <w:jc w:val="center"/>
              <w:rPr>
                <w:rFonts w:cstheme="majorBidi"/>
                <w:sz w:val="16"/>
                <w:szCs w:val="16"/>
              </w:rPr>
            </w:pPr>
            <w:r w:rsidRPr="003C2672">
              <w:rPr>
                <w:rFonts w:cstheme="majorBidi"/>
                <w:sz w:val="16"/>
                <w:szCs w:val="16"/>
              </w:rPr>
              <w:t>1,8</w:t>
            </w:r>
          </w:p>
        </w:tc>
      </w:tr>
      <w:tr w:rsidR="003C2672" w:rsidRPr="003C2672" w14:paraId="0D384740" w14:textId="77777777" w:rsidTr="00876BEB">
        <w:trPr>
          <w:trHeight w:val="300"/>
        </w:trPr>
        <w:tc>
          <w:tcPr>
            <w:tcW w:w="601" w:type="pct"/>
            <w:vMerge/>
            <w:vAlign w:val="center"/>
            <w:hideMark/>
          </w:tcPr>
          <w:p w14:paraId="4B1DFCB5" w14:textId="77777777" w:rsidR="003C2672" w:rsidRPr="009825D3" w:rsidRDefault="003C2672" w:rsidP="002604C8">
            <w:pPr>
              <w:jc w:val="center"/>
              <w:rPr>
                <w:rFonts w:cstheme="majorBidi"/>
                <w:b/>
                <w:bCs/>
                <w:sz w:val="16"/>
                <w:szCs w:val="16"/>
              </w:rPr>
            </w:pPr>
          </w:p>
        </w:tc>
        <w:tc>
          <w:tcPr>
            <w:tcW w:w="1309" w:type="pct"/>
            <w:noWrap/>
            <w:vAlign w:val="center"/>
            <w:hideMark/>
          </w:tcPr>
          <w:p w14:paraId="587481B2" w14:textId="77777777" w:rsidR="003C2672" w:rsidRPr="009825D3" w:rsidRDefault="003C2672" w:rsidP="002604C8">
            <w:pPr>
              <w:jc w:val="center"/>
              <w:rPr>
                <w:rFonts w:cstheme="majorBidi"/>
                <w:b/>
                <w:bCs/>
                <w:sz w:val="16"/>
                <w:szCs w:val="16"/>
              </w:rPr>
            </w:pPr>
            <w:r w:rsidRPr="009825D3">
              <w:rPr>
                <w:rFonts w:cstheme="majorBidi"/>
                <w:b/>
                <w:bCs/>
                <w:sz w:val="16"/>
                <w:szCs w:val="16"/>
              </w:rPr>
              <w:t>Urlop macierzyński</w:t>
            </w:r>
          </w:p>
        </w:tc>
        <w:tc>
          <w:tcPr>
            <w:tcW w:w="391" w:type="pct"/>
            <w:noWrap/>
            <w:vAlign w:val="center"/>
            <w:hideMark/>
          </w:tcPr>
          <w:p w14:paraId="08A0709F" w14:textId="77777777" w:rsidR="003C2672" w:rsidRPr="003C2672" w:rsidRDefault="003C2672" w:rsidP="002604C8">
            <w:pPr>
              <w:jc w:val="center"/>
              <w:rPr>
                <w:rFonts w:cstheme="majorBidi"/>
                <w:sz w:val="16"/>
                <w:szCs w:val="16"/>
              </w:rPr>
            </w:pPr>
            <w:r w:rsidRPr="003C2672">
              <w:rPr>
                <w:rFonts w:cstheme="majorBidi"/>
                <w:sz w:val="16"/>
                <w:szCs w:val="16"/>
              </w:rPr>
              <w:t>4,6</w:t>
            </w:r>
          </w:p>
        </w:tc>
        <w:tc>
          <w:tcPr>
            <w:tcW w:w="382" w:type="pct"/>
            <w:noWrap/>
            <w:vAlign w:val="center"/>
            <w:hideMark/>
          </w:tcPr>
          <w:p w14:paraId="0E0D26E8" w14:textId="77777777" w:rsidR="003C2672" w:rsidRPr="003C2672" w:rsidRDefault="003C2672" w:rsidP="002604C8">
            <w:pPr>
              <w:jc w:val="center"/>
              <w:rPr>
                <w:rFonts w:cstheme="majorBidi"/>
                <w:sz w:val="16"/>
                <w:szCs w:val="16"/>
              </w:rPr>
            </w:pPr>
            <w:r w:rsidRPr="003C2672">
              <w:rPr>
                <w:rFonts w:cstheme="majorBidi"/>
                <w:sz w:val="16"/>
                <w:szCs w:val="16"/>
              </w:rPr>
              <w:t>0,5</w:t>
            </w:r>
          </w:p>
        </w:tc>
        <w:tc>
          <w:tcPr>
            <w:tcW w:w="391" w:type="pct"/>
            <w:noWrap/>
            <w:vAlign w:val="center"/>
            <w:hideMark/>
          </w:tcPr>
          <w:p w14:paraId="299A4D07" w14:textId="77777777" w:rsidR="003C2672" w:rsidRPr="003C2672" w:rsidRDefault="003C2672" w:rsidP="002604C8">
            <w:pPr>
              <w:jc w:val="center"/>
              <w:rPr>
                <w:rFonts w:cstheme="majorBidi"/>
                <w:sz w:val="16"/>
                <w:szCs w:val="16"/>
              </w:rPr>
            </w:pPr>
            <w:r w:rsidRPr="003C2672">
              <w:rPr>
                <w:rFonts w:cstheme="majorBidi"/>
                <w:sz w:val="16"/>
                <w:szCs w:val="16"/>
              </w:rPr>
              <w:t>4,4</w:t>
            </w:r>
          </w:p>
        </w:tc>
        <w:tc>
          <w:tcPr>
            <w:tcW w:w="382" w:type="pct"/>
            <w:noWrap/>
            <w:vAlign w:val="center"/>
            <w:hideMark/>
          </w:tcPr>
          <w:p w14:paraId="1F89C89B" w14:textId="77777777" w:rsidR="003C2672" w:rsidRPr="003C2672" w:rsidRDefault="003C2672" w:rsidP="002604C8">
            <w:pPr>
              <w:jc w:val="center"/>
              <w:rPr>
                <w:rFonts w:cstheme="majorBidi"/>
                <w:sz w:val="16"/>
                <w:szCs w:val="16"/>
              </w:rPr>
            </w:pPr>
            <w:r w:rsidRPr="003C2672">
              <w:rPr>
                <w:rFonts w:cstheme="majorBidi"/>
                <w:sz w:val="16"/>
                <w:szCs w:val="16"/>
              </w:rPr>
              <w:t>0,8</w:t>
            </w:r>
          </w:p>
        </w:tc>
        <w:tc>
          <w:tcPr>
            <w:tcW w:w="391" w:type="pct"/>
            <w:noWrap/>
            <w:vAlign w:val="center"/>
            <w:hideMark/>
          </w:tcPr>
          <w:p w14:paraId="03E1AB98" w14:textId="77777777" w:rsidR="003C2672" w:rsidRPr="003C2672" w:rsidRDefault="003C2672" w:rsidP="002604C8">
            <w:pPr>
              <w:jc w:val="center"/>
              <w:rPr>
                <w:rFonts w:cstheme="majorBidi"/>
                <w:sz w:val="16"/>
                <w:szCs w:val="16"/>
              </w:rPr>
            </w:pPr>
            <w:r w:rsidRPr="003C2672">
              <w:rPr>
                <w:rFonts w:cstheme="majorBidi"/>
                <w:sz w:val="16"/>
                <w:szCs w:val="16"/>
              </w:rPr>
              <w:t>3,8</w:t>
            </w:r>
          </w:p>
        </w:tc>
        <w:tc>
          <w:tcPr>
            <w:tcW w:w="382" w:type="pct"/>
            <w:noWrap/>
            <w:vAlign w:val="center"/>
            <w:hideMark/>
          </w:tcPr>
          <w:p w14:paraId="03808C10" w14:textId="77777777" w:rsidR="003C2672" w:rsidRPr="003C2672" w:rsidRDefault="003C2672" w:rsidP="002604C8">
            <w:pPr>
              <w:jc w:val="center"/>
              <w:rPr>
                <w:rFonts w:cstheme="majorBidi"/>
                <w:sz w:val="16"/>
                <w:szCs w:val="16"/>
              </w:rPr>
            </w:pPr>
            <w:r w:rsidRPr="003C2672">
              <w:rPr>
                <w:rFonts w:cstheme="majorBidi"/>
                <w:sz w:val="16"/>
                <w:szCs w:val="16"/>
              </w:rPr>
              <w:t>1,2</w:t>
            </w:r>
          </w:p>
        </w:tc>
        <w:tc>
          <w:tcPr>
            <w:tcW w:w="391" w:type="pct"/>
            <w:noWrap/>
            <w:vAlign w:val="center"/>
            <w:hideMark/>
          </w:tcPr>
          <w:p w14:paraId="7589EADF" w14:textId="77777777" w:rsidR="003C2672" w:rsidRPr="003C2672" w:rsidRDefault="003C2672" w:rsidP="002604C8">
            <w:pPr>
              <w:jc w:val="center"/>
              <w:rPr>
                <w:rFonts w:cstheme="majorBidi"/>
                <w:sz w:val="16"/>
                <w:szCs w:val="16"/>
              </w:rPr>
            </w:pPr>
            <w:r w:rsidRPr="003C2672">
              <w:rPr>
                <w:rFonts w:cstheme="majorBidi"/>
                <w:sz w:val="16"/>
                <w:szCs w:val="16"/>
              </w:rPr>
              <w:t>2,3</w:t>
            </w:r>
          </w:p>
        </w:tc>
        <w:tc>
          <w:tcPr>
            <w:tcW w:w="382" w:type="pct"/>
            <w:noWrap/>
            <w:vAlign w:val="center"/>
            <w:hideMark/>
          </w:tcPr>
          <w:p w14:paraId="47045B88" w14:textId="77777777" w:rsidR="003C2672" w:rsidRPr="003C2672" w:rsidRDefault="003C2672" w:rsidP="002604C8">
            <w:pPr>
              <w:jc w:val="center"/>
              <w:rPr>
                <w:rFonts w:cstheme="majorBidi"/>
                <w:sz w:val="16"/>
                <w:szCs w:val="16"/>
              </w:rPr>
            </w:pPr>
            <w:r w:rsidRPr="003C2672">
              <w:rPr>
                <w:rFonts w:cstheme="majorBidi"/>
                <w:sz w:val="16"/>
                <w:szCs w:val="16"/>
              </w:rPr>
              <w:t>0,5</w:t>
            </w:r>
          </w:p>
        </w:tc>
      </w:tr>
      <w:tr w:rsidR="003C2672" w:rsidRPr="003C2672" w14:paraId="48AB96C4" w14:textId="77777777" w:rsidTr="00876BEB">
        <w:trPr>
          <w:trHeight w:val="300"/>
        </w:trPr>
        <w:tc>
          <w:tcPr>
            <w:tcW w:w="601" w:type="pct"/>
            <w:vMerge/>
            <w:vAlign w:val="center"/>
            <w:hideMark/>
          </w:tcPr>
          <w:p w14:paraId="431229BB" w14:textId="77777777" w:rsidR="003C2672" w:rsidRPr="009825D3" w:rsidRDefault="003C2672" w:rsidP="002604C8">
            <w:pPr>
              <w:jc w:val="center"/>
              <w:rPr>
                <w:rFonts w:cstheme="majorBidi"/>
                <w:b/>
                <w:bCs/>
                <w:sz w:val="16"/>
                <w:szCs w:val="16"/>
              </w:rPr>
            </w:pPr>
          </w:p>
        </w:tc>
        <w:tc>
          <w:tcPr>
            <w:tcW w:w="1309" w:type="pct"/>
            <w:noWrap/>
            <w:vAlign w:val="center"/>
            <w:hideMark/>
          </w:tcPr>
          <w:p w14:paraId="2AD7CFB7" w14:textId="77777777" w:rsidR="003C2672" w:rsidRPr="009825D3" w:rsidRDefault="003C2672" w:rsidP="002604C8">
            <w:pPr>
              <w:jc w:val="center"/>
              <w:rPr>
                <w:rFonts w:cstheme="majorBidi"/>
                <w:b/>
                <w:bCs/>
                <w:sz w:val="16"/>
                <w:szCs w:val="16"/>
              </w:rPr>
            </w:pPr>
            <w:r w:rsidRPr="009825D3">
              <w:rPr>
                <w:rFonts w:cstheme="majorBidi"/>
                <w:b/>
                <w:bCs/>
                <w:sz w:val="16"/>
                <w:szCs w:val="16"/>
              </w:rPr>
              <w:t>Urlop tacierzyński</w:t>
            </w:r>
          </w:p>
        </w:tc>
        <w:tc>
          <w:tcPr>
            <w:tcW w:w="391" w:type="pct"/>
            <w:noWrap/>
            <w:vAlign w:val="center"/>
            <w:hideMark/>
          </w:tcPr>
          <w:p w14:paraId="34485EB9" w14:textId="77777777" w:rsidR="003C2672" w:rsidRPr="003C2672" w:rsidRDefault="003C2672" w:rsidP="002604C8">
            <w:pPr>
              <w:jc w:val="center"/>
              <w:rPr>
                <w:rFonts w:cstheme="majorBidi"/>
                <w:sz w:val="16"/>
                <w:szCs w:val="16"/>
              </w:rPr>
            </w:pPr>
            <w:r w:rsidRPr="003C2672">
              <w:rPr>
                <w:rFonts w:cstheme="majorBidi"/>
                <w:sz w:val="16"/>
                <w:szCs w:val="16"/>
              </w:rPr>
              <w:t>5</w:t>
            </w:r>
          </w:p>
        </w:tc>
        <w:tc>
          <w:tcPr>
            <w:tcW w:w="382" w:type="pct"/>
            <w:noWrap/>
            <w:vAlign w:val="center"/>
            <w:hideMark/>
          </w:tcPr>
          <w:p w14:paraId="57669E5F" w14:textId="77777777" w:rsidR="003C2672" w:rsidRPr="003C2672" w:rsidRDefault="003C2672" w:rsidP="002604C8">
            <w:pPr>
              <w:jc w:val="center"/>
              <w:rPr>
                <w:rFonts w:cstheme="majorBidi"/>
                <w:sz w:val="16"/>
                <w:szCs w:val="16"/>
              </w:rPr>
            </w:pPr>
            <w:r w:rsidRPr="003C2672">
              <w:rPr>
                <w:rFonts w:cstheme="majorBidi"/>
                <w:sz w:val="16"/>
                <w:szCs w:val="16"/>
              </w:rPr>
              <w:t>0</w:t>
            </w:r>
          </w:p>
        </w:tc>
        <w:tc>
          <w:tcPr>
            <w:tcW w:w="391" w:type="pct"/>
            <w:noWrap/>
            <w:vAlign w:val="center"/>
            <w:hideMark/>
          </w:tcPr>
          <w:p w14:paraId="16D68113" w14:textId="77777777" w:rsidR="003C2672" w:rsidRPr="003C2672" w:rsidRDefault="003C2672" w:rsidP="002604C8">
            <w:pPr>
              <w:jc w:val="center"/>
              <w:rPr>
                <w:rFonts w:cstheme="majorBidi"/>
                <w:sz w:val="16"/>
                <w:szCs w:val="16"/>
              </w:rPr>
            </w:pPr>
            <w:r w:rsidRPr="003C2672">
              <w:rPr>
                <w:rFonts w:cstheme="majorBidi"/>
                <w:sz w:val="16"/>
                <w:szCs w:val="16"/>
              </w:rPr>
              <w:t>3,8</w:t>
            </w:r>
          </w:p>
        </w:tc>
        <w:tc>
          <w:tcPr>
            <w:tcW w:w="382" w:type="pct"/>
            <w:noWrap/>
            <w:vAlign w:val="center"/>
            <w:hideMark/>
          </w:tcPr>
          <w:p w14:paraId="3E227238" w14:textId="77777777" w:rsidR="003C2672" w:rsidRPr="003C2672" w:rsidRDefault="003C2672" w:rsidP="002604C8">
            <w:pPr>
              <w:jc w:val="center"/>
              <w:rPr>
                <w:rFonts w:cstheme="majorBidi"/>
                <w:sz w:val="16"/>
                <w:szCs w:val="16"/>
              </w:rPr>
            </w:pPr>
            <w:r w:rsidRPr="003C2672">
              <w:rPr>
                <w:rFonts w:cstheme="majorBidi"/>
                <w:sz w:val="16"/>
                <w:szCs w:val="16"/>
              </w:rPr>
              <w:t>1,7</w:t>
            </w:r>
          </w:p>
        </w:tc>
        <w:tc>
          <w:tcPr>
            <w:tcW w:w="391" w:type="pct"/>
            <w:noWrap/>
            <w:vAlign w:val="center"/>
            <w:hideMark/>
          </w:tcPr>
          <w:p w14:paraId="4A84B0A6" w14:textId="77777777" w:rsidR="003C2672" w:rsidRPr="003C2672" w:rsidRDefault="003C2672" w:rsidP="002604C8">
            <w:pPr>
              <w:jc w:val="center"/>
              <w:rPr>
                <w:rFonts w:cstheme="majorBidi"/>
                <w:sz w:val="16"/>
                <w:szCs w:val="16"/>
              </w:rPr>
            </w:pPr>
            <w:r w:rsidRPr="003C2672">
              <w:rPr>
                <w:rFonts w:cstheme="majorBidi"/>
                <w:sz w:val="16"/>
                <w:szCs w:val="16"/>
              </w:rPr>
              <w:t>3,1</w:t>
            </w:r>
          </w:p>
        </w:tc>
        <w:tc>
          <w:tcPr>
            <w:tcW w:w="382" w:type="pct"/>
            <w:noWrap/>
            <w:vAlign w:val="center"/>
            <w:hideMark/>
          </w:tcPr>
          <w:p w14:paraId="5F79B621" w14:textId="77777777" w:rsidR="003C2672" w:rsidRPr="003C2672" w:rsidRDefault="003C2672" w:rsidP="002604C8">
            <w:pPr>
              <w:jc w:val="center"/>
              <w:rPr>
                <w:rFonts w:cstheme="majorBidi"/>
                <w:sz w:val="16"/>
                <w:szCs w:val="16"/>
              </w:rPr>
            </w:pPr>
            <w:r w:rsidRPr="003C2672">
              <w:rPr>
                <w:rFonts w:cstheme="majorBidi"/>
                <w:sz w:val="16"/>
                <w:szCs w:val="16"/>
              </w:rPr>
              <w:t>1,8</w:t>
            </w:r>
          </w:p>
        </w:tc>
        <w:tc>
          <w:tcPr>
            <w:tcW w:w="391" w:type="pct"/>
            <w:noWrap/>
            <w:vAlign w:val="center"/>
            <w:hideMark/>
          </w:tcPr>
          <w:p w14:paraId="5B4D0A6B" w14:textId="77777777" w:rsidR="003C2672" w:rsidRPr="003C2672" w:rsidRDefault="003C2672" w:rsidP="002604C8">
            <w:pPr>
              <w:jc w:val="center"/>
              <w:rPr>
                <w:rFonts w:cstheme="majorBidi"/>
                <w:sz w:val="16"/>
                <w:szCs w:val="16"/>
              </w:rPr>
            </w:pPr>
            <w:r w:rsidRPr="003C2672">
              <w:rPr>
                <w:rFonts w:cstheme="majorBidi"/>
                <w:sz w:val="16"/>
                <w:szCs w:val="16"/>
              </w:rPr>
              <w:t>1,5</w:t>
            </w:r>
          </w:p>
        </w:tc>
        <w:tc>
          <w:tcPr>
            <w:tcW w:w="382" w:type="pct"/>
            <w:noWrap/>
            <w:vAlign w:val="center"/>
            <w:hideMark/>
          </w:tcPr>
          <w:p w14:paraId="3595A36F" w14:textId="77777777" w:rsidR="003C2672" w:rsidRPr="003C2672" w:rsidRDefault="003C2672" w:rsidP="002604C8">
            <w:pPr>
              <w:jc w:val="center"/>
              <w:rPr>
                <w:rFonts w:cstheme="majorBidi"/>
                <w:sz w:val="16"/>
                <w:szCs w:val="16"/>
              </w:rPr>
            </w:pPr>
            <w:r w:rsidRPr="003C2672">
              <w:rPr>
                <w:rFonts w:cstheme="majorBidi"/>
                <w:sz w:val="16"/>
                <w:szCs w:val="16"/>
              </w:rPr>
              <w:t>0,5</w:t>
            </w:r>
          </w:p>
        </w:tc>
      </w:tr>
      <w:tr w:rsidR="003C2672" w:rsidRPr="003C2672" w14:paraId="074CDEC7" w14:textId="77777777" w:rsidTr="00876BEB">
        <w:trPr>
          <w:trHeight w:val="300"/>
        </w:trPr>
        <w:tc>
          <w:tcPr>
            <w:tcW w:w="601" w:type="pct"/>
            <w:vMerge w:val="restart"/>
            <w:noWrap/>
            <w:vAlign w:val="center"/>
            <w:hideMark/>
          </w:tcPr>
          <w:p w14:paraId="79C3B4F1" w14:textId="77777777" w:rsidR="003C2672" w:rsidRPr="009825D3" w:rsidRDefault="003C2672" w:rsidP="002604C8">
            <w:pPr>
              <w:jc w:val="center"/>
              <w:rPr>
                <w:rFonts w:cstheme="majorBidi"/>
                <w:b/>
                <w:bCs/>
                <w:sz w:val="16"/>
                <w:szCs w:val="16"/>
              </w:rPr>
            </w:pPr>
            <w:r w:rsidRPr="009825D3">
              <w:rPr>
                <w:rFonts w:cstheme="majorBidi"/>
                <w:b/>
                <w:bCs/>
                <w:sz w:val="16"/>
                <w:szCs w:val="16"/>
              </w:rPr>
              <w:t>Państwo</w:t>
            </w:r>
          </w:p>
        </w:tc>
        <w:tc>
          <w:tcPr>
            <w:tcW w:w="1309" w:type="pct"/>
            <w:noWrap/>
            <w:vAlign w:val="center"/>
            <w:hideMark/>
          </w:tcPr>
          <w:p w14:paraId="6401764A" w14:textId="77777777" w:rsidR="003C2672" w:rsidRPr="009825D3" w:rsidRDefault="003C2672" w:rsidP="002604C8">
            <w:pPr>
              <w:jc w:val="center"/>
              <w:rPr>
                <w:rFonts w:cstheme="majorBidi"/>
                <w:b/>
                <w:bCs/>
                <w:sz w:val="16"/>
                <w:szCs w:val="16"/>
              </w:rPr>
            </w:pPr>
            <w:r w:rsidRPr="009825D3">
              <w:rPr>
                <w:rFonts w:cstheme="majorBidi"/>
                <w:b/>
                <w:bCs/>
                <w:sz w:val="16"/>
                <w:szCs w:val="16"/>
              </w:rPr>
              <w:t>Global peace index</w:t>
            </w:r>
          </w:p>
        </w:tc>
        <w:tc>
          <w:tcPr>
            <w:tcW w:w="391" w:type="pct"/>
            <w:noWrap/>
            <w:vAlign w:val="center"/>
            <w:hideMark/>
          </w:tcPr>
          <w:p w14:paraId="2723CEB9" w14:textId="77777777" w:rsidR="003C2672" w:rsidRPr="003C2672" w:rsidRDefault="003C2672" w:rsidP="002604C8">
            <w:pPr>
              <w:jc w:val="center"/>
              <w:rPr>
                <w:rFonts w:cstheme="majorBidi"/>
                <w:sz w:val="16"/>
                <w:szCs w:val="16"/>
              </w:rPr>
            </w:pPr>
            <w:r w:rsidRPr="003C2672">
              <w:rPr>
                <w:rFonts w:cstheme="majorBidi"/>
                <w:sz w:val="16"/>
                <w:szCs w:val="16"/>
              </w:rPr>
              <w:t>1,3</w:t>
            </w:r>
          </w:p>
        </w:tc>
        <w:tc>
          <w:tcPr>
            <w:tcW w:w="382" w:type="pct"/>
            <w:noWrap/>
            <w:vAlign w:val="center"/>
            <w:hideMark/>
          </w:tcPr>
          <w:p w14:paraId="23BE60E2" w14:textId="77777777" w:rsidR="003C2672" w:rsidRPr="003C2672" w:rsidRDefault="003C2672" w:rsidP="002604C8">
            <w:pPr>
              <w:jc w:val="center"/>
              <w:rPr>
                <w:rFonts w:cstheme="majorBidi"/>
                <w:sz w:val="16"/>
                <w:szCs w:val="16"/>
              </w:rPr>
            </w:pPr>
            <w:r w:rsidRPr="003C2672">
              <w:rPr>
                <w:rFonts w:cstheme="majorBidi"/>
                <w:sz w:val="16"/>
                <w:szCs w:val="16"/>
              </w:rPr>
              <w:t>0,2</w:t>
            </w:r>
          </w:p>
        </w:tc>
        <w:tc>
          <w:tcPr>
            <w:tcW w:w="391" w:type="pct"/>
            <w:noWrap/>
            <w:vAlign w:val="center"/>
            <w:hideMark/>
          </w:tcPr>
          <w:p w14:paraId="59977120" w14:textId="77777777" w:rsidR="003C2672" w:rsidRPr="003C2672" w:rsidRDefault="003C2672" w:rsidP="002604C8">
            <w:pPr>
              <w:jc w:val="center"/>
              <w:rPr>
                <w:rFonts w:cstheme="majorBidi"/>
                <w:sz w:val="16"/>
                <w:szCs w:val="16"/>
              </w:rPr>
            </w:pPr>
            <w:r w:rsidRPr="003C2672">
              <w:rPr>
                <w:rFonts w:cstheme="majorBidi"/>
                <w:sz w:val="16"/>
                <w:szCs w:val="16"/>
              </w:rPr>
              <w:t>1,4</w:t>
            </w:r>
          </w:p>
        </w:tc>
        <w:tc>
          <w:tcPr>
            <w:tcW w:w="382" w:type="pct"/>
            <w:noWrap/>
            <w:vAlign w:val="center"/>
            <w:hideMark/>
          </w:tcPr>
          <w:p w14:paraId="21DBCD37" w14:textId="77777777" w:rsidR="003C2672" w:rsidRPr="003C2672" w:rsidRDefault="003C2672" w:rsidP="002604C8">
            <w:pPr>
              <w:jc w:val="center"/>
              <w:rPr>
                <w:rFonts w:cstheme="majorBidi"/>
                <w:sz w:val="16"/>
                <w:szCs w:val="16"/>
              </w:rPr>
            </w:pPr>
            <w:r w:rsidRPr="003C2672">
              <w:rPr>
                <w:rFonts w:cstheme="majorBidi"/>
                <w:sz w:val="16"/>
                <w:szCs w:val="16"/>
              </w:rPr>
              <w:t>0,3</w:t>
            </w:r>
          </w:p>
        </w:tc>
        <w:tc>
          <w:tcPr>
            <w:tcW w:w="391" w:type="pct"/>
            <w:noWrap/>
            <w:vAlign w:val="center"/>
            <w:hideMark/>
          </w:tcPr>
          <w:p w14:paraId="085C82BD" w14:textId="77777777" w:rsidR="003C2672" w:rsidRPr="003C2672" w:rsidRDefault="003C2672" w:rsidP="002604C8">
            <w:pPr>
              <w:jc w:val="center"/>
              <w:rPr>
                <w:rFonts w:cstheme="majorBidi"/>
                <w:sz w:val="16"/>
                <w:szCs w:val="16"/>
              </w:rPr>
            </w:pPr>
            <w:r w:rsidRPr="003C2672">
              <w:rPr>
                <w:rFonts w:cstheme="majorBidi"/>
                <w:sz w:val="16"/>
                <w:szCs w:val="16"/>
              </w:rPr>
              <w:t>1,6</w:t>
            </w:r>
          </w:p>
        </w:tc>
        <w:tc>
          <w:tcPr>
            <w:tcW w:w="382" w:type="pct"/>
            <w:noWrap/>
            <w:vAlign w:val="center"/>
            <w:hideMark/>
          </w:tcPr>
          <w:p w14:paraId="60103246" w14:textId="77777777" w:rsidR="003C2672" w:rsidRPr="003C2672" w:rsidRDefault="003C2672" w:rsidP="002604C8">
            <w:pPr>
              <w:jc w:val="center"/>
              <w:rPr>
                <w:rFonts w:cstheme="majorBidi"/>
                <w:sz w:val="16"/>
                <w:szCs w:val="16"/>
              </w:rPr>
            </w:pPr>
            <w:r w:rsidRPr="003C2672">
              <w:rPr>
                <w:rFonts w:cstheme="majorBidi"/>
                <w:sz w:val="16"/>
                <w:szCs w:val="16"/>
              </w:rPr>
              <w:t>0,6</w:t>
            </w:r>
          </w:p>
        </w:tc>
        <w:tc>
          <w:tcPr>
            <w:tcW w:w="391" w:type="pct"/>
            <w:noWrap/>
            <w:vAlign w:val="center"/>
            <w:hideMark/>
          </w:tcPr>
          <w:p w14:paraId="6865884F" w14:textId="77777777" w:rsidR="003C2672" w:rsidRPr="003C2672" w:rsidRDefault="003C2672" w:rsidP="002604C8">
            <w:pPr>
              <w:jc w:val="center"/>
              <w:rPr>
                <w:rFonts w:cstheme="majorBidi"/>
                <w:sz w:val="16"/>
                <w:szCs w:val="16"/>
              </w:rPr>
            </w:pPr>
            <w:r w:rsidRPr="003C2672">
              <w:rPr>
                <w:rFonts w:cstheme="majorBidi"/>
                <w:sz w:val="16"/>
                <w:szCs w:val="16"/>
              </w:rPr>
              <w:t>1,6</w:t>
            </w:r>
          </w:p>
        </w:tc>
        <w:tc>
          <w:tcPr>
            <w:tcW w:w="382" w:type="pct"/>
            <w:noWrap/>
            <w:vAlign w:val="center"/>
            <w:hideMark/>
          </w:tcPr>
          <w:p w14:paraId="1A2B3996" w14:textId="77777777" w:rsidR="003C2672" w:rsidRPr="003C2672" w:rsidRDefault="003C2672" w:rsidP="002604C8">
            <w:pPr>
              <w:jc w:val="center"/>
              <w:rPr>
                <w:rFonts w:cstheme="majorBidi"/>
                <w:sz w:val="16"/>
                <w:szCs w:val="16"/>
              </w:rPr>
            </w:pPr>
            <w:r w:rsidRPr="003C2672">
              <w:rPr>
                <w:rFonts w:cstheme="majorBidi"/>
                <w:sz w:val="16"/>
                <w:szCs w:val="16"/>
              </w:rPr>
              <w:t>0,3</w:t>
            </w:r>
          </w:p>
        </w:tc>
      </w:tr>
      <w:tr w:rsidR="003C2672" w:rsidRPr="003C2672" w14:paraId="3C6C5C64" w14:textId="77777777" w:rsidTr="00876BEB">
        <w:trPr>
          <w:trHeight w:val="300"/>
        </w:trPr>
        <w:tc>
          <w:tcPr>
            <w:tcW w:w="601" w:type="pct"/>
            <w:vMerge/>
            <w:vAlign w:val="center"/>
            <w:hideMark/>
          </w:tcPr>
          <w:p w14:paraId="2B0B1D02" w14:textId="77777777" w:rsidR="003C2672" w:rsidRPr="009825D3" w:rsidRDefault="003C2672" w:rsidP="002604C8">
            <w:pPr>
              <w:jc w:val="center"/>
              <w:rPr>
                <w:rFonts w:cstheme="majorBidi"/>
                <w:b/>
                <w:bCs/>
                <w:sz w:val="16"/>
                <w:szCs w:val="16"/>
              </w:rPr>
            </w:pPr>
          </w:p>
        </w:tc>
        <w:tc>
          <w:tcPr>
            <w:tcW w:w="1309" w:type="pct"/>
            <w:noWrap/>
            <w:vAlign w:val="center"/>
            <w:hideMark/>
          </w:tcPr>
          <w:p w14:paraId="6464AFB7" w14:textId="77777777" w:rsidR="003C2672" w:rsidRPr="009825D3" w:rsidRDefault="003C2672" w:rsidP="002604C8">
            <w:pPr>
              <w:jc w:val="center"/>
              <w:rPr>
                <w:rFonts w:cstheme="majorBidi"/>
                <w:b/>
                <w:bCs/>
                <w:sz w:val="16"/>
                <w:szCs w:val="16"/>
              </w:rPr>
            </w:pPr>
            <w:r w:rsidRPr="009825D3">
              <w:rPr>
                <w:rFonts w:cstheme="majorBidi"/>
                <w:b/>
                <w:bCs/>
                <w:sz w:val="16"/>
                <w:szCs w:val="16"/>
              </w:rPr>
              <w:t>Pomoc dla dzieci niepełnosprawnych</w:t>
            </w:r>
          </w:p>
        </w:tc>
        <w:tc>
          <w:tcPr>
            <w:tcW w:w="391" w:type="pct"/>
            <w:noWrap/>
            <w:vAlign w:val="center"/>
            <w:hideMark/>
          </w:tcPr>
          <w:p w14:paraId="05B5DF18" w14:textId="77777777" w:rsidR="003C2672" w:rsidRPr="003C2672" w:rsidRDefault="003C2672" w:rsidP="002604C8">
            <w:pPr>
              <w:jc w:val="center"/>
              <w:rPr>
                <w:rFonts w:cstheme="majorBidi"/>
                <w:sz w:val="16"/>
                <w:szCs w:val="16"/>
              </w:rPr>
            </w:pPr>
            <w:r w:rsidRPr="003C2672">
              <w:rPr>
                <w:rFonts w:cstheme="majorBidi"/>
                <w:sz w:val="16"/>
                <w:szCs w:val="16"/>
              </w:rPr>
              <w:t>5</w:t>
            </w:r>
          </w:p>
        </w:tc>
        <w:tc>
          <w:tcPr>
            <w:tcW w:w="382" w:type="pct"/>
            <w:noWrap/>
            <w:vAlign w:val="center"/>
            <w:hideMark/>
          </w:tcPr>
          <w:p w14:paraId="2D3C4681" w14:textId="77777777" w:rsidR="003C2672" w:rsidRPr="003C2672" w:rsidRDefault="003C2672" w:rsidP="002604C8">
            <w:pPr>
              <w:jc w:val="center"/>
              <w:rPr>
                <w:rFonts w:cstheme="majorBidi"/>
                <w:sz w:val="16"/>
                <w:szCs w:val="16"/>
              </w:rPr>
            </w:pPr>
            <w:r w:rsidRPr="003C2672">
              <w:rPr>
                <w:rFonts w:cstheme="majorBidi"/>
                <w:sz w:val="16"/>
                <w:szCs w:val="16"/>
              </w:rPr>
              <w:t>0</w:t>
            </w:r>
          </w:p>
        </w:tc>
        <w:tc>
          <w:tcPr>
            <w:tcW w:w="391" w:type="pct"/>
            <w:noWrap/>
            <w:vAlign w:val="center"/>
            <w:hideMark/>
          </w:tcPr>
          <w:p w14:paraId="7C6991D6" w14:textId="77777777" w:rsidR="003C2672" w:rsidRPr="003C2672" w:rsidRDefault="003C2672" w:rsidP="002604C8">
            <w:pPr>
              <w:jc w:val="center"/>
              <w:rPr>
                <w:rFonts w:cstheme="majorBidi"/>
                <w:sz w:val="16"/>
                <w:szCs w:val="16"/>
              </w:rPr>
            </w:pPr>
            <w:r w:rsidRPr="003C2672">
              <w:rPr>
                <w:rFonts w:cstheme="majorBidi"/>
                <w:sz w:val="16"/>
                <w:szCs w:val="16"/>
              </w:rPr>
              <w:t>4,8</w:t>
            </w:r>
          </w:p>
        </w:tc>
        <w:tc>
          <w:tcPr>
            <w:tcW w:w="382" w:type="pct"/>
            <w:noWrap/>
            <w:vAlign w:val="center"/>
            <w:hideMark/>
          </w:tcPr>
          <w:p w14:paraId="790CA9D0" w14:textId="77777777" w:rsidR="003C2672" w:rsidRPr="003C2672" w:rsidRDefault="003C2672" w:rsidP="002604C8">
            <w:pPr>
              <w:jc w:val="center"/>
              <w:rPr>
                <w:rFonts w:cstheme="majorBidi"/>
                <w:sz w:val="16"/>
                <w:szCs w:val="16"/>
              </w:rPr>
            </w:pPr>
            <w:r w:rsidRPr="003C2672">
              <w:rPr>
                <w:rFonts w:cstheme="majorBidi"/>
                <w:sz w:val="16"/>
                <w:szCs w:val="16"/>
              </w:rPr>
              <w:t>0,8</w:t>
            </w:r>
          </w:p>
        </w:tc>
        <w:tc>
          <w:tcPr>
            <w:tcW w:w="391" w:type="pct"/>
            <w:noWrap/>
            <w:vAlign w:val="center"/>
            <w:hideMark/>
          </w:tcPr>
          <w:p w14:paraId="75DB8021" w14:textId="77777777" w:rsidR="003C2672" w:rsidRPr="003C2672" w:rsidRDefault="003C2672" w:rsidP="002604C8">
            <w:pPr>
              <w:jc w:val="center"/>
              <w:rPr>
                <w:rFonts w:cstheme="majorBidi"/>
                <w:sz w:val="16"/>
                <w:szCs w:val="16"/>
              </w:rPr>
            </w:pPr>
            <w:r w:rsidRPr="003C2672">
              <w:rPr>
                <w:rFonts w:cstheme="majorBidi"/>
                <w:sz w:val="16"/>
                <w:szCs w:val="16"/>
              </w:rPr>
              <w:t>4,2</w:t>
            </w:r>
          </w:p>
        </w:tc>
        <w:tc>
          <w:tcPr>
            <w:tcW w:w="382" w:type="pct"/>
            <w:noWrap/>
            <w:vAlign w:val="center"/>
            <w:hideMark/>
          </w:tcPr>
          <w:p w14:paraId="00CF5DAA" w14:textId="77777777" w:rsidR="003C2672" w:rsidRPr="003C2672" w:rsidRDefault="003C2672" w:rsidP="002604C8">
            <w:pPr>
              <w:jc w:val="center"/>
              <w:rPr>
                <w:rFonts w:cstheme="majorBidi"/>
                <w:sz w:val="16"/>
                <w:szCs w:val="16"/>
              </w:rPr>
            </w:pPr>
            <w:r w:rsidRPr="003C2672">
              <w:rPr>
                <w:rFonts w:cstheme="majorBidi"/>
                <w:sz w:val="16"/>
                <w:szCs w:val="16"/>
              </w:rPr>
              <w:t>1,2</w:t>
            </w:r>
          </w:p>
        </w:tc>
        <w:tc>
          <w:tcPr>
            <w:tcW w:w="391" w:type="pct"/>
            <w:noWrap/>
            <w:vAlign w:val="center"/>
            <w:hideMark/>
          </w:tcPr>
          <w:p w14:paraId="2E48F6FC" w14:textId="77777777" w:rsidR="003C2672" w:rsidRPr="003C2672" w:rsidRDefault="003C2672" w:rsidP="002604C8">
            <w:pPr>
              <w:jc w:val="center"/>
              <w:rPr>
                <w:rFonts w:cstheme="majorBidi"/>
                <w:sz w:val="16"/>
                <w:szCs w:val="16"/>
              </w:rPr>
            </w:pPr>
            <w:r w:rsidRPr="003C2672">
              <w:rPr>
                <w:rFonts w:cstheme="majorBidi"/>
                <w:sz w:val="16"/>
                <w:szCs w:val="16"/>
              </w:rPr>
              <w:t>2,2</w:t>
            </w:r>
          </w:p>
        </w:tc>
        <w:tc>
          <w:tcPr>
            <w:tcW w:w="382" w:type="pct"/>
            <w:noWrap/>
            <w:vAlign w:val="center"/>
            <w:hideMark/>
          </w:tcPr>
          <w:p w14:paraId="4037EC2D" w14:textId="77777777" w:rsidR="003C2672" w:rsidRPr="003C2672" w:rsidRDefault="003C2672" w:rsidP="002604C8">
            <w:pPr>
              <w:jc w:val="center"/>
              <w:rPr>
                <w:rFonts w:cstheme="majorBidi"/>
                <w:sz w:val="16"/>
                <w:szCs w:val="16"/>
              </w:rPr>
            </w:pPr>
            <w:r w:rsidRPr="003C2672">
              <w:rPr>
                <w:rFonts w:cstheme="majorBidi"/>
                <w:sz w:val="16"/>
                <w:szCs w:val="16"/>
              </w:rPr>
              <w:t>1,5</w:t>
            </w:r>
          </w:p>
        </w:tc>
      </w:tr>
      <w:tr w:rsidR="003C2672" w:rsidRPr="003C2672" w14:paraId="35DEE308" w14:textId="77777777" w:rsidTr="00876BEB">
        <w:trPr>
          <w:trHeight w:val="300"/>
        </w:trPr>
        <w:tc>
          <w:tcPr>
            <w:tcW w:w="601" w:type="pct"/>
            <w:vMerge/>
            <w:vAlign w:val="center"/>
            <w:hideMark/>
          </w:tcPr>
          <w:p w14:paraId="242148FD" w14:textId="77777777" w:rsidR="003C2672" w:rsidRPr="009825D3" w:rsidRDefault="003C2672" w:rsidP="002604C8">
            <w:pPr>
              <w:jc w:val="center"/>
              <w:rPr>
                <w:rFonts w:cstheme="majorBidi"/>
                <w:b/>
                <w:bCs/>
                <w:sz w:val="16"/>
                <w:szCs w:val="16"/>
              </w:rPr>
            </w:pPr>
          </w:p>
        </w:tc>
        <w:tc>
          <w:tcPr>
            <w:tcW w:w="1309" w:type="pct"/>
            <w:noWrap/>
            <w:vAlign w:val="center"/>
            <w:hideMark/>
          </w:tcPr>
          <w:p w14:paraId="2BF9D187" w14:textId="77777777" w:rsidR="003C2672" w:rsidRPr="009825D3" w:rsidRDefault="003C2672" w:rsidP="002604C8">
            <w:pPr>
              <w:jc w:val="center"/>
              <w:rPr>
                <w:rFonts w:cstheme="majorBidi"/>
                <w:b/>
                <w:bCs/>
                <w:sz w:val="16"/>
                <w:szCs w:val="16"/>
              </w:rPr>
            </w:pPr>
            <w:r w:rsidRPr="009825D3">
              <w:rPr>
                <w:rFonts w:cstheme="majorBidi"/>
                <w:b/>
                <w:bCs/>
                <w:sz w:val="16"/>
                <w:szCs w:val="16"/>
              </w:rPr>
              <w:t>Średni przychód</w:t>
            </w:r>
          </w:p>
        </w:tc>
        <w:tc>
          <w:tcPr>
            <w:tcW w:w="391" w:type="pct"/>
            <w:noWrap/>
            <w:vAlign w:val="center"/>
            <w:hideMark/>
          </w:tcPr>
          <w:p w14:paraId="29E7E3B0" w14:textId="77777777" w:rsidR="003C2672" w:rsidRPr="003C2672" w:rsidRDefault="003C2672" w:rsidP="002604C8">
            <w:pPr>
              <w:jc w:val="center"/>
              <w:rPr>
                <w:rFonts w:cstheme="majorBidi"/>
                <w:sz w:val="16"/>
                <w:szCs w:val="16"/>
              </w:rPr>
            </w:pPr>
            <w:r w:rsidRPr="003C2672">
              <w:rPr>
                <w:rFonts w:cstheme="majorBidi"/>
                <w:sz w:val="16"/>
                <w:szCs w:val="16"/>
              </w:rPr>
              <w:t>16837</w:t>
            </w:r>
          </w:p>
        </w:tc>
        <w:tc>
          <w:tcPr>
            <w:tcW w:w="382" w:type="pct"/>
            <w:noWrap/>
            <w:vAlign w:val="center"/>
            <w:hideMark/>
          </w:tcPr>
          <w:p w14:paraId="4016A0E4" w14:textId="77777777" w:rsidR="003C2672" w:rsidRPr="003C2672" w:rsidRDefault="003C2672" w:rsidP="002604C8">
            <w:pPr>
              <w:jc w:val="center"/>
              <w:rPr>
                <w:rFonts w:cstheme="majorBidi"/>
                <w:sz w:val="16"/>
                <w:szCs w:val="16"/>
              </w:rPr>
            </w:pPr>
            <w:r w:rsidRPr="003C2672">
              <w:rPr>
                <w:rFonts w:cstheme="majorBidi"/>
                <w:sz w:val="16"/>
                <w:szCs w:val="16"/>
              </w:rPr>
              <w:t>5231,9</w:t>
            </w:r>
          </w:p>
        </w:tc>
        <w:tc>
          <w:tcPr>
            <w:tcW w:w="391" w:type="pct"/>
            <w:noWrap/>
            <w:vAlign w:val="center"/>
            <w:hideMark/>
          </w:tcPr>
          <w:p w14:paraId="3F272F62" w14:textId="77777777" w:rsidR="003C2672" w:rsidRPr="003C2672" w:rsidRDefault="003C2672" w:rsidP="002604C8">
            <w:pPr>
              <w:jc w:val="center"/>
              <w:rPr>
                <w:rFonts w:cstheme="majorBidi"/>
                <w:sz w:val="16"/>
                <w:szCs w:val="16"/>
              </w:rPr>
            </w:pPr>
            <w:r w:rsidRPr="003C2672">
              <w:rPr>
                <w:rFonts w:cstheme="majorBidi"/>
                <w:sz w:val="16"/>
                <w:szCs w:val="16"/>
              </w:rPr>
              <w:t>14448</w:t>
            </w:r>
          </w:p>
        </w:tc>
        <w:tc>
          <w:tcPr>
            <w:tcW w:w="382" w:type="pct"/>
            <w:noWrap/>
            <w:vAlign w:val="center"/>
            <w:hideMark/>
          </w:tcPr>
          <w:p w14:paraId="5D51934C" w14:textId="77777777" w:rsidR="003C2672" w:rsidRPr="003C2672" w:rsidRDefault="003C2672" w:rsidP="002604C8">
            <w:pPr>
              <w:jc w:val="center"/>
              <w:rPr>
                <w:rFonts w:cstheme="majorBidi"/>
                <w:sz w:val="16"/>
                <w:szCs w:val="16"/>
              </w:rPr>
            </w:pPr>
            <w:r w:rsidRPr="003C2672">
              <w:rPr>
                <w:rFonts w:cstheme="majorBidi"/>
                <w:sz w:val="16"/>
                <w:szCs w:val="16"/>
              </w:rPr>
              <w:t>6180,8</w:t>
            </w:r>
          </w:p>
        </w:tc>
        <w:tc>
          <w:tcPr>
            <w:tcW w:w="391" w:type="pct"/>
            <w:noWrap/>
            <w:vAlign w:val="center"/>
            <w:hideMark/>
          </w:tcPr>
          <w:p w14:paraId="1D8CBC81" w14:textId="77777777" w:rsidR="003C2672" w:rsidRPr="003C2672" w:rsidRDefault="003C2672" w:rsidP="002604C8">
            <w:pPr>
              <w:jc w:val="center"/>
              <w:rPr>
                <w:rFonts w:cstheme="majorBidi"/>
                <w:sz w:val="16"/>
                <w:szCs w:val="16"/>
              </w:rPr>
            </w:pPr>
            <w:r w:rsidRPr="003C2672">
              <w:rPr>
                <w:rFonts w:cstheme="majorBidi"/>
                <w:sz w:val="16"/>
                <w:szCs w:val="16"/>
              </w:rPr>
              <w:t>9213,1</w:t>
            </w:r>
          </w:p>
        </w:tc>
        <w:tc>
          <w:tcPr>
            <w:tcW w:w="382" w:type="pct"/>
            <w:noWrap/>
            <w:vAlign w:val="center"/>
            <w:hideMark/>
          </w:tcPr>
          <w:p w14:paraId="3B2857F0" w14:textId="77777777" w:rsidR="003C2672" w:rsidRPr="003C2672" w:rsidRDefault="003C2672" w:rsidP="002604C8">
            <w:pPr>
              <w:jc w:val="center"/>
              <w:rPr>
                <w:rFonts w:cstheme="majorBidi"/>
                <w:sz w:val="16"/>
                <w:szCs w:val="16"/>
              </w:rPr>
            </w:pPr>
            <w:r w:rsidRPr="003C2672">
              <w:rPr>
                <w:rFonts w:cstheme="majorBidi"/>
                <w:sz w:val="16"/>
                <w:szCs w:val="16"/>
              </w:rPr>
              <w:t>5179,2</w:t>
            </w:r>
          </w:p>
        </w:tc>
        <w:tc>
          <w:tcPr>
            <w:tcW w:w="391" w:type="pct"/>
            <w:noWrap/>
            <w:vAlign w:val="center"/>
            <w:hideMark/>
          </w:tcPr>
          <w:p w14:paraId="15C25913" w14:textId="77777777" w:rsidR="003C2672" w:rsidRPr="003C2672" w:rsidRDefault="003C2672" w:rsidP="002604C8">
            <w:pPr>
              <w:jc w:val="center"/>
              <w:rPr>
                <w:rFonts w:cstheme="majorBidi"/>
                <w:sz w:val="16"/>
                <w:szCs w:val="16"/>
              </w:rPr>
            </w:pPr>
            <w:r w:rsidRPr="003C2672">
              <w:rPr>
                <w:rFonts w:cstheme="majorBidi"/>
                <w:sz w:val="16"/>
                <w:szCs w:val="16"/>
              </w:rPr>
              <w:t>5608,3</w:t>
            </w:r>
          </w:p>
        </w:tc>
        <w:tc>
          <w:tcPr>
            <w:tcW w:w="382" w:type="pct"/>
            <w:noWrap/>
            <w:vAlign w:val="center"/>
            <w:hideMark/>
          </w:tcPr>
          <w:p w14:paraId="5BDFDAEF" w14:textId="77777777" w:rsidR="003C2672" w:rsidRPr="003C2672" w:rsidRDefault="003C2672" w:rsidP="002604C8">
            <w:pPr>
              <w:jc w:val="center"/>
              <w:rPr>
                <w:rFonts w:cstheme="majorBidi"/>
                <w:sz w:val="16"/>
                <w:szCs w:val="16"/>
              </w:rPr>
            </w:pPr>
            <w:r w:rsidRPr="003C2672">
              <w:rPr>
                <w:rFonts w:cstheme="majorBidi"/>
                <w:sz w:val="16"/>
                <w:szCs w:val="16"/>
              </w:rPr>
              <w:t>2757,8</w:t>
            </w:r>
          </w:p>
        </w:tc>
      </w:tr>
      <w:tr w:rsidR="003C2672" w:rsidRPr="003C2672" w14:paraId="68584617" w14:textId="77777777" w:rsidTr="00876BEB">
        <w:trPr>
          <w:trHeight w:val="300"/>
        </w:trPr>
        <w:tc>
          <w:tcPr>
            <w:tcW w:w="601" w:type="pct"/>
            <w:vMerge/>
            <w:vAlign w:val="center"/>
            <w:hideMark/>
          </w:tcPr>
          <w:p w14:paraId="42B88C70" w14:textId="77777777" w:rsidR="003C2672" w:rsidRPr="009825D3" w:rsidRDefault="003C2672" w:rsidP="002604C8">
            <w:pPr>
              <w:jc w:val="center"/>
              <w:rPr>
                <w:rFonts w:cstheme="majorBidi"/>
                <w:b/>
                <w:bCs/>
                <w:sz w:val="16"/>
                <w:szCs w:val="16"/>
              </w:rPr>
            </w:pPr>
          </w:p>
        </w:tc>
        <w:tc>
          <w:tcPr>
            <w:tcW w:w="1309" w:type="pct"/>
            <w:noWrap/>
            <w:vAlign w:val="center"/>
            <w:hideMark/>
          </w:tcPr>
          <w:p w14:paraId="3CF0790F" w14:textId="77777777" w:rsidR="003C2672" w:rsidRPr="009825D3" w:rsidRDefault="003C2672" w:rsidP="002604C8">
            <w:pPr>
              <w:jc w:val="center"/>
              <w:rPr>
                <w:rFonts w:cstheme="majorBidi"/>
                <w:b/>
                <w:bCs/>
                <w:sz w:val="16"/>
                <w:szCs w:val="16"/>
              </w:rPr>
            </w:pPr>
            <w:r w:rsidRPr="009825D3">
              <w:rPr>
                <w:rFonts w:cstheme="majorBidi"/>
                <w:b/>
                <w:bCs/>
                <w:sz w:val="16"/>
                <w:szCs w:val="16"/>
              </w:rPr>
              <w:t>Procent zarobków kobiecych</w:t>
            </w:r>
          </w:p>
        </w:tc>
        <w:tc>
          <w:tcPr>
            <w:tcW w:w="391" w:type="pct"/>
            <w:noWrap/>
            <w:vAlign w:val="center"/>
            <w:hideMark/>
          </w:tcPr>
          <w:p w14:paraId="7060FC27" w14:textId="77777777" w:rsidR="003C2672" w:rsidRPr="003C2672" w:rsidRDefault="003C2672" w:rsidP="002604C8">
            <w:pPr>
              <w:jc w:val="center"/>
              <w:rPr>
                <w:rFonts w:cstheme="majorBidi"/>
                <w:sz w:val="16"/>
                <w:szCs w:val="16"/>
              </w:rPr>
            </w:pPr>
            <w:r w:rsidRPr="003C2672">
              <w:rPr>
                <w:rFonts w:cstheme="majorBidi"/>
                <w:sz w:val="16"/>
                <w:szCs w:val="16"/>
              </w:rPr>
              <w:t>0,41</w:t>
            </w:r>
          </w:p>
        </w:tc>
        <w:tc>
          <w:tcPr>
            <w:tcW w:w="382" w:type="pct"/>
            <w:noWrap/>
            <w:vAlign w:val="center"/>
            <w:hideMark/>
          </w:tcPr>
          <w:p w14:paraId="53B65DDA" w14:textId="77777777" w:rsidR="003C2672" w:rsidRPr="003C2672" w:rsidRDefault="003C2672" w:rsidP="002604C8">
            <w:pPr>
              <w:jc w:val="center"/>
              <w:rPr>
                <w:rFonts w:cstheme="majorBidi"/>
                <w:sz w:val="16"/>
                <w:szCs w:val="16"/>
              </w:rPr>
            </w:pPr>
            <w:r w:rsidRPr="003C2672">
              <w:rPr>
                <w:rFonts w:cstheme="majorBidi"/>
                <w:sz w:val="16"/>
                <w:szCs w:val="16"/>
              </w:rPr>
              <w:t>0,03</w:t>
            </w:r>
          </w:p>
        </w:tc>
        <w:tc>
          <w:tcPr>
            <w:tcW w:w="391" w:type="pct"/>
            <w:noWrap/>
            <w:vAlign w:val="center"/>
            <w:hideMark/>
          </w:tcPr>
          <w:p w14:paraId="163B4D70" w14:textId="77777777" w:rsidR="003C2672" w:rsidRPr="003C2672" w:rsidRDefault="003C2672" w:rsidP="002604C8">
            <w:pPr>
              <w:jc w:val="center"/>
              <w:rPr>
                <w:rFonts w:cstheme="majorBidi"/>
                <w:sz w:val="16"/>
                <w:szCs w:val="16"/>
              </w:rPr>
            </w:pPr>
            <w:r w:rsidRPr="003C2672">
              <w:rPr>
                <w:rFonts w:cstheme="majorBidi"/>
                <w:sz w:val="16"/>
                <w:szCs w:val="16"/>
              </w:rPr>
              <w:t>0,4</w:t>
            </w:r>
          </w:p>
        </w:tc>
        <w:tc>
          <w:tcPr>
            <w:tcW w:w="382" w:type="pct"/>
            <w:noWrap/>
            <w:vAlign w:val="center"/>
            <w:hideMark/>
          </w:tcPr>
          <w:p w14:paraId="7C1681F9" w14:textId="77777777" w:rsidR="003C2672" w:rsidRPr="003C2672" w:rsidRDefault="003C2672" w:rsidP="002604C8">
            <w:pPr>
              <w:jc w:val="center"/>
              <w:rPr>
                <w:rFonts w:cstheme="majorBidi"/>
                <w:sz w:val="16"/>
                <w:szCs w:val="16"/>
              </w:rPr>
            </w:pPr>
            <w:r w:rsidRPr="003C2672">
              <w:rPr>
                <w:rFonts w:cstheme="majorBidi"/>
                <w:sz w:val="16"/>
                <w:szCs w:val="16"/>
              </w:rPr>
              <w:t>0,04</w:t>
            </w:r>
          </w:p>
        </w:tc>
        <w:tc>
          <w:tcPr>
            <w:tcW w:w="391" w:type="pct"/>
            <w:noWrap/>
            <w:vAlign w:val="center"/>
            <w:hideMark/>
          </w:tcPr>
          <w:p w14:paraId="068527D2" w14:textId="77777777" w:rsidR="003C2672" w:rsidRPr="003C2672" w:rsidRDefault="003C2672" w:rsidP="002604C8">
            <w:pPr>
              <w:jc w:val="center"/>
              <w:rPr>
                <w:rFonts w:cstheme="majorBidi"/>
                <w:sz w:val="16"/>
                <w:szCs w:val="16"/>
              </w:rPr>
            </w:pPr>
            <w:r w:rsidRPr="003C2672">
              <w:rPr>
                <w:rFonts w:cstheme="majorBidi"/>
                <w:sz w:val="16"/>
                <w:szCs w:val="16"/>
              </w:rPr>
              <w:t>0,38</w:t>
            </w:r>
          </w:p>
        </w:tc>
        <w:tc>
          <w:tcPr>
            <w:tcW w:w="382" w:type="pct"/>
            <w:noWrap/>
            <w:vAlign w:val="center"/>
            <w:hideMark/>
          </w:tcPr>
          <w:p w14:paraId="3D55483B" w14:textId="77777777" w:rsidR="003C2672" w:rsidRPr="003C2672" w:rsidRDefault="003C2672" w:rsidP="002604C8">
            <w:pPr>
              <w:jc w:val="center"/>
              <w:rPr>
                <w:rFonts w:cstheme="majorBidi"/>
                <w:sz w:val="16"/>
                <w:szCs w:val="16"/>
              </w:rPr>
            </w:pPr>
            <w:r w:rsidRPr="003C2672">
              <w:rPr>
                <w:rFonts w:cstheme="majorBidi"/>
                <w:sz w:val="16"/>
                <w:szCs w:val="16"/>
              </w:rPr>
              <w:t>0,04</w:t>
            </w:r>
          </w:p>
        </w:tc>
        <w:tc>
          <w:tcPr>
            <w:tcW w:w="391" w:type="pct"/>
            <w:noWrap/>
            <w:vAlign w:val="center"/>
            <w:hideMark/>
          </w:tcPr>
          <w:p w14:paraId="0BC0C7F8" w14:textId="77777777" w:rsidR="003C2672" w:rsidRPr="003C2672" w:rsidRDefault="003C2672" w:rsidP="002604C8">
            <w:pPr>
              <w:jc w:val="center"/>
              <w:rPr>
                <w:rFonts w:cstheme="majorBidi"/>
                <w:sz w:val="16"/>
                <w:szCs w:val="16"/>
              </w:rPr>
            </w:pPr>
            <w:r w:rsidRPr="003C2672">
              <w:rPr>
                <w:rFonts w:cstheme="majorBidi"/>
                <w:sz w:val="16"/>
                <w:szCs w:val="16"/>
              </w:rPr>
              <w:t>0,25</w:t>
            </w:r>
          </w:p>
        </w:tc>
        <w:tc>
          <w:tcPr>
            <w:tcW w:w="382" w:type="pct"/>
            <w:noWrap/>
            <w:vAlign w:val="center"/>
            <w:hideMark/>
          </w:tcPr>
          <w:p w14:paraId="7DC421F9" w14:textId="77777777" w:rsidR="003C2672" w:rsidRPr="003C2672" w:rsidRDefault="003C2672" w:rsidP="002604C8">
            <w:pPr>
              <w:jc w:val="center"/>
              <w:rPr>
                <w:rFonts w:cstheme="majorBidi"/>
                <w:sz w:val="16"/>
                <w:szCs w:val="16"/>
              </w:rPr>
            </w:pPr>
            <w:r w:rsidRPr="003C2672">
              <w:rPr>
                <w:rFonts w:cstheme="majorBidi"/>
                <w:sz w:val="16"/>
                <w:szCs w:val="16"/>
              </w:rPr>
              <w:t>0,09</w:t>
            </w:r>
          </w:p>
        </w:tc>
      </w:tr>
      <w:tr w:rsidR="003C2672" w:rsidRPr="003C2672" w14:paraId="2AE9F35B" w14:textId="77777777" w:rsidTr="00876BEB">
        <w:trPr>
          <w:trHeight w:val="300"/>
        </w:trPr>
        <w:tc>
          <w:tcPr>
            <w:tcW w:w="601" w:type="pct"/>
            <w:vMerge/>
            <w:vAlign w:val="center"/>
            <w:hideMark/>
          </w:tcPr>
          <w:p w14:paraId="1D85CB48" w14:textId="77777777" w:rsidR="003C2672" w:rsidRPr="009825D3" w:rsidRDefault="003C2672" w:rsidP="002604C8">
            <w:pPr>
              <w:jc w:val="center"/>
              <w:rPr>
                <w:rFonts w:cstheme="majorBidi"/>
                <w:b/>
                <w:bCs/>
                <w:sz w:val="16"/>
                <w:szCs w:val="16"/>
              </w:rPr>
            </w:pPr>
          </w:p>
        </w:tc>
        <w:tc>
          <w:tcPr>
            <w:tcW w:w="1309" w:type="pct"/>
            <w:noWrap/>
            <w:vAlign w:val="center"/>
            <w:hideMark/>
          </w:tcPr>
          <w:p w14:paraId="30D4445A" w14:textId="77777777" w:rsidR="003C2672" w:rsidRPr="009825D3" w:rsidRDefault="003C2672" w:rsidP="002604C8">
            <w:pPr>
              <w:jc w:val="center"/>
              <w:rPr>
                <w:rFonts w:cstheme="majorBidi"/>
                <w:b/>
                <w:bCs/>
                <w:sz w:val="16"/>
                <w:szCs w:val="16"/>
              </w:rPr>
            </w:pPr>
            <w:r w:rsidRPr="009825D3">
              <w:rPr>
                <w:rFonts w:cstheme="majorBidi"/>
                <w:b/>
                <w:bCs/>
                <w:sz w:val="16"/>
                <w:szCs w:val="16"/>
              </w:rPr>
              <w:t>Wydatki na edukacje</w:t>
            </w:r>
          </w:p>
        </w:tc>
        <w:tc>
          <w:tcPr>
            <w:tcW w:w="391" w:type="pct"/>
            <w:noWrap/>
            <w:vAlign w:val="center"/>
            <w:hideMark/>
          </w:tcPr>
          <w:p w14:paraId="5A4EF734" w14:textId="77777777" w:rsidR="003C2672" w:rsidRPr="003C2672" w:rsidRDefault="003C2672" w:rsidP="002604C8">
            <w:pPr>
              <w:jc w:val="center"/>
              <w:rPr>
                <w:rFonts w:cstheme="majorBidi"/>
                <w:sz w:val="16"/>
                <w:szCs w:val="16"/>
              </w:rPr>
            </w:pPr>
            <w:r w:rsidRPr="003C2672">
              <w:rPr>
                <w:rFonts w:cstheme="majorBidi"/>
                <w:sz w:val="16"/>
                <w:szCs w:val="16"/>
              </w:rPr>
              <w:t>5,5</w:t>
            </w:r>
          </w:p>
        </w:tc>
        <w:tc>
          <w:tcPr>
            <w:tcW w:w="382" w:type="pct"/>
            <w:noWrap/>
            <w:vAlign w:val="center"/>
            <w:hideMark/>
          </w:tcPr>
          <w:p w14:paraId="226E5CCF" w14:textId="77777777" w:rsidR="003C2672" w:rsidRPr="003C2672" w:rsidRDefault="003C2672" w:rsidP="002604C8">
            <w:pPr>
              <w:jc w:val="center"/>
              <w:rPr>
                <w:rFonts w:cstheme="majorBidi"/>
                <w:sz w:val="16"/>
                <w:szCs w:val="16"/>
              </w:rPr>
            </w:pPr>
            <w:r w:rsidRPr="003C2672">
              <w:rPr>
                <w:rFonts w:cstheme="majorBidi"/>
                <w:sz w:val="16"/>
                <w:szCs w:val="16"/>
              </w:rPr>
              <w:t>0,6</w:t>
            </w:r>
          </w:p>
        </w:tc>
        <w:tc>
          <w:tcPr>
            <w:tcW w:w="391" w:type="pct"/>
            <w:noWrap/>
            <w:vAlign w:val="center"/>
            <w:hideMark/>
          </w:tcPr>
          <w:p w14:paraId="7EEB3FA5" w14:textId="77777777" w:rsidR="003C2672" w:rsidRPr="003C2672" w:rsidRDefault="003C2672" w:rsidP="002604C8">
            <w:pPr>
              <w:jc w:val="center"/>
              <w:rPr>
                <w:rFonts w:cstheme="majorBidi"/>
                <w:sz w:val="16"/>
                <w:szCs w:val="16"/>
              </w:rPr>
            </w:pPr>
            <w:r w:rsidRPr="003C2672">
              <w:rPr>
                <w:rFonts w:cstheme="majorBidi"/>
                <w:sz w:val="16"/>
                <w:szCs w:val="16"/>
              </w:rPr>
              <w:t>4,8</w:t>
            </w:r>
          </w:p>
        </w:tc>
        <w:tc>
          <w:tcPr>
            <w:tcW w:w="382" w:type="pct"/>
            <w:noWrap/>
            <w:vAlign w:val="center"/>
            <w:hideMark/>
          </w:tcPr>
          <w:p w14:paraId="21F5A3F7" w14:textId="77777777" w:rsidR="003C2672" w:rsidRPr="003C2672" w:rsidRDefault="003C2672" w:rsidP="002604C8">
            <w:pPr>
              <w:jc w:val="center"/>
              <w:rPr>
                <w:rFonts w:cstheme="majorBidi"/>
                <w:sz w:val="16"/>
                <w:szCs w:val="16"/>
              </w:rPr>
            </w:pPr>
            <w:r w:rsidRPr="003C2672">
              <w:rPr>
                <w:rFonts w:cstheme="majorBidi"/>
                <w:sz w:val="16"/>
                <w:szCs w:val="16"/>
              </w:rPr>
              <w:t>0,9</w:t>
            </w:r>
          </w:p>
        </w:tc>
        <w:tc>
          <w:tcPr>
            <w:tcW w:w="391" w:type="pct"/>
            <w:noWrap/>
            <w:vAlign w:val="center"/>
            <w:hideMark/>
          </w:tcPr>
          <w:p w14:paraId="679FFA7E" w14:textId="77777777" w:rsidR="003C2672" w:rsidRPr="003C2672" w:rsidRDefault="003C2672" w:rsidP="002604C8">
            <w:pPr>
              <w:jc w:val="center"/>
              <w:rPr>
                <w:rFonts w:cstheme="majorBidi"/>
                <w:sz w:val="16"/>
                <w:szCs w:val="16"/>
              </w:rPr>
            </w:pPr>
            <w:r w:rsidRPr="003C2672">
              <w:rPr>
                <w:rFonts w:cstheme="majorBidi"/>
                <w:sz w:val="16"/>
                <w:szCs w:val="16"/>
              </w:rPr>
              <w:t>4,2</w:t>
            </w:r>
          </w:p>
        </w:tc>
        <w:tc>
          <w:tcPr>
            <w:tcW w:w="382" w:type="pct"/>
            <w:noWrap/>
            <w:vAlign w:val="center"/>
            <w:hideMark/>
          </w:tcPr>
          <w:p w14:paraId="7F59A3B6" w14:textId="77777777" w:rsidR="003C2672" w:rsidRPr="003C2672" w:rsidRDefault="003C2672" w:rsidP="002604C8">
            <w:pPr>
              <w:jc w:val="center"/>
              <w:rPr>
                <w:rFonts w:cstheme="majorBidi"/>
                <w:sz w:val="16"/>
                <w:szCs w:val="16"/>
              </w:rPr>
            </w:pPr>
            <w:r w:rsidRPr="003C2672">
              <w:rPr>
                <w:rFonts w:cstheme="majorBidi"/>
                <w:sz w:val="16"/>
                <w:szCs w:val="16"/>
              </w:rPr>
              <w:t>1,3</w:t>
            </w:r>
          </w:p>
        </w:tc>
        <w:tc>
          <w:tcPr>
            <w:tcW w:w="391" w:type="pct"/>
            <w:noWrap/>
            <w:vAlign w:val="center"/>
            <w:hideMark/>
          </w:tcPr>
          <w:p w14:paraId="2CEA8B8F" w14:textId="77777777" w:rsidR="003C2672" w:rsidRPr="003C2672" w:rsidRDefault="003C2672" w:rsidP="002604C8">
            <w:pPr>
              <w:jc w:val="center"/>
              <w:rPr>
                <w:rFonts w:cstheme="majorBidi"/>
                <w:sz w:val="16"/>
                <w:szCs w:val="16"/>
              </w:rPr>
            </w:pPr>
            <w:r w:rsidRPr="003C2672">
              <w:rPr>
                <w:rFonts w:cstheme="majorBidi"/>
                <w:sz w:val="16"/>
                <w:szCs w:val="16"/>
              </w:rPr>
              <w:t>4</w:t>
            </w:r>
          </w:p>
        </w:tc>
        <w:tc>
          <w:tcPr>
            <w:tcW w:w="382" w:type="pct"/>
            <w:noWrap/>
            <w:vAlign w:val="center"/>
            <w:hideMark/>
          </w:tcPr>
          <w:p w14:paraId="3CF8ABF7" w14:textId="77777777" w:rsidR="003C2672" w:rsidRPr="003C2672" w:rsidRDefault="003C2672" w:rsidP="002604C8">
            <w:pPr>
              <w:jc w:val="center"/>
              <w:rPr>
                <w:rFonts w:cstheme="majorBidi"/>
                <w:sz w:val="16"/>
                <w:szCs w:val="16"/>
              </w:rPr>
            </w:pPr>
            <w:r w:rsidRPr="003C2672">
              <w:rPr>
                <w:rFonts w:cstheme="majorBidi"/>
                <w:sz w:val="16"/>
                <w:szCs w:val="16"/>
              </w:rPr>
              <w:t>0,9</w:t>
            </w:r>
          </w:p>
        </w:tc>
      </w:tr>
      <w:tr w:rsidR="003C2672" w:rsidRPr="003C2672" w14:paraId="5057543A" w14:textId="77777777" w:rsidTr="00876BEB">
        <w:trPr>
          <w:trHeight w:val="300"/>
        </w:trPr>
        <w:tc>
          <w:tcPr>
            <w:tcW w:w="601" w:type="pct"/>
            <w:vMerge/>
            <w:vAlign w:val="center"/>
            <w:hideMark/>
          </w:tcPr>
          <w:p w14:paraId="6C29AE9E" w14:textId="77777777" w:rsidR="003C2672" w:rsidRPr="009825D3" w:rsidRDefault="003C2672" w:rsidP="002604C8">
            <w:pPr>
              <w:jc w:val="center"/>
              <w:rPr>
                <w:rFonts w:cstheme="majorBidi"/>
                <w:b/>
                <w:bCs/>
                <w:sz w:val="16"/>
                <w:szCs w:val="16"/>
              </w:rPr>
            </w:pPr>
          </w:p>
        </w:tc>
        <w:tc>
          <w:tcPr>
            <w:tcW w:w="1309" w:type="pct"/>
            <w:noWrap/>
            <w:vAlign w:val="center"/>
            <w:hideMark/>
          </w:tcPr>
          <w:p w14:paraId="161CC4F5" w14:textId="77777777" w:rsidR="003C2672" w:rsidRPr="009825D3" w:rsidRDefault="003C2672" w:rsidP="002604C8">
            <w:pPr>
              <w:jc w:val="center"/>
              <w:rPr>
                <w:rFonts w:cstheme="majorBidi"/>
                <w:b/>
                <w:bCs/>
                <w:sz w:val="16"/>
                <w:szCs w:val="16"/>
              </w:rPr>
            </w:pPr>
            <w:r w:rsidRPr="009825D3">
              <w:rPr>
                <w:rFonts w:cstheme="majorBidi"/>
                <w:b/>
                <w:bCs/>
                <w:sz w:val="16"/>
                <w:szCs w:val="16"/>
              </w:rPr>
              <w:t>Wydatki na zdrowie matek i dzieci</w:t>
            </w:r>
          </w:p>
        </w:tc>
        <w:tc>
          <w:tcPr>
            <w:tcW w:w="391" w:type="pct"/>
            <w:noWrap/>
            <w:vAlign w:val="center"/>
            <w:hideMark/>
          </w:tcPr>
          <w:p w14:paraId="68BCB1A9" w14:textId="77777777" w:rsidR="003C2672" w:rsidRPr="003C2672" w:rsidRDefault="003C2672" w:rsidP="002604C8">
            <w:pPr>
              <w:jc w:val="center"/>
              <w:rPr>
                <w:rFonts w:cstheme="majorBidi"/>
                <w:sz w:val="16"/>
                <w:szCs w:val="16"/>
              </w:rPr>
            </w:pPr>
            <w:r w:rsidRPr="003C2672">
              <w:rPr>
                <w:rFonts w:cstheme="majorBidi"/>
                <w:sz w:val="16"/>
                <w:szCs w:val="16"/>
              </w:rPr>
              <w:t>81,9</w:t>
            </w:r>
          </w:p>
        </w:tc>
        <w:tc>
          <w:tcPr>
            <w:tcW w:w="382" w:type="pct"/>
            <w:noWrap/>
            <w:vAlign w:val="center"/>
            <w:hideMark/>
          </w:tcPr>
          <w:p w14:paraId="29F88540" w14:textId="77777777" w:rsidR="003C2672" w:rsidRPr="003C2672" w:rsidRDefault="003C2672" w:rsidP="002604C8">
            <w:pPr>
              <w:jc w:val="center"/>
              <w:rPr>
                <w:rFonts w:cstheme="majorBidi"/>
                <w:sz w:val="16"/>
                <w:szCs w:val="16"/>
              </w:rPr>
            </w:pPr>
            <w:r w:rsidRPr="003C2672">
              <w:rPr>
                <w:rFonts w:cstheme="majorBidi"/>
                <w:sz w:val="16"/>
                <w:szCs w:val="16"/>
              </w:rPr>
              <w:t>4,1</w:t>
            </w:r>
          </w:p>
        </w:tc>
        <w:tc>
          <w:tcPr>
            <w:tcW w:w="391" w:type="pct"/>
            <w:noWrap/>
            <w:vAlign w:val="center"/>
            <w:hideMark/>
          </w:tcPr>
          <w:p w14:paraId="3E1CAE75" w14:textId="77777777" w:rsidR="003C2672" w:rsidRPr="003C2672" w:rsidRDefault="003C2672" w:rsidP="002604C8">
            <w:pPr>
              <w:jc w:val="center"/>
              <w:rPr>
                <w:rFonts w:cstheme="majorBidi"/>
                <w:sz w:val="16"/>
                <w:szCs w:val="16"/>
              </w:rPr>
            </w:pPr>
            <w:r w:rsidRPr="003C2672">
              <w:rPr>
                <w:rFonts w:cstheme="majorBidi"/>
                <w:sz w:val="16"/>
                <w:szCs w:val="16"/>
              </w:rPr>
              <w:t>77,7</w:t>
            </w:r>
          </w:p>
        </w:tc>
        <w:tc>
          <w:tcPr>
            <w:tcW w:w="382" w:type="pct"/>
            <w:noWrap/>
            <w:vAlign w:val="center"/>
            <w:hideMark/>
          </w:tcPr>
          <w:p w14:paraId="6D5D9FE9" w14:textId="77777777" w:rsidR="003C2672" w:rsidRPr="003C2672" w:rsidRDefault="003C2672" w:rsidP="002604C8">
            <w:pPr>
              <w:jc w:val="center"/>
              <w:rPr>
                <w:rFonts w:cstheme="majorBidi"/>
                <w:sz w:val="16"/>
                <w:szCs w:val="16"/>
              </w:rPr>
            </w:pPr>
            <w:r w:rsidRPr="003C2672">
              <w:rPr>
                <w:rFonts w:cstheme="majorBidi"/>
                <w:sz w:val="16"/>
                <w:szCs w:val="16"/>
              </w:rPr>
              <w:t>5,8</w:t>
            </w:r>
          </w:p>
        </w:tc>
        <w:tc>
          <w:tcPr>
            <w:tcW w:w="391" w:type="pct"/>
            <w:noWrap/>
            <w:vAlign w:val="center"/>
            <w:hideMark/>
          </w:tcPr>
          <w:p w14:paraId="3BCC8C94" w14:textId="77777777" w:rsidR="003C2672" w:rsidRPr="003C2672" w:rsidRDefault="003C2672" w:rsidP="002604C8">
            <w:pPr>
              <w:jc w:val="center"/>
              <w:rPr>
                <w:rFonts w:cstheme="majorBidi"/>
                <w:sz w:val="16"/>
                <w:szCs w:val="16"/>
              </w:rPr>
            </w:pPr>
            <w:r w:rsidRPr="003C2672">
              <w:rPr>
                <w:rFonts w:cstheme="majorBidi"/>
                <w:sz w:val="16"/>
                <w:szCs w:val="16"/>
              </w:rPr>
              <w:t>75,2</w:t>
            </w:r>
          </w:p>
        </w:tc>
        <w:tc>
          <w:tcPr>
            <w:tcW w:w="382" w:type="pct"/>
            <w:noWrap/>
            <w:vAlign w:val="center"/>
            <w:hideMark/>
          </w:tcPr>
          <w:p w14:paraId="3139E900" w14:textId="77777777" w:rsidR="003C2672" w:rsidRPr="003C2672" w:rsidRDefault="003C2672" w:rsidP="002604C8">
            <w:pPr>
              <w:jc w:val="center"/>
              <w:rPr>
                <w:rFonts w:cstheme="majorBidi"/>
                <w:sz w:val="16"/>
                <w:szCs w:val="16"/>
              </w:rPr>
            </w:pPr>
            <w:r w:rsidRPr="003C2672">
              <w:rPr>
                <w:rFonts w:cstheme="majorBidi"/>
                <w:sz w:val="16"/>
                <w:szCs w:val="16"/>
              </w:rPr>
              <w:t>7,1</w:t>
            </w:r>
          </w:p>
        </w:tc>
        <w:tc>
          <w:tcPr>
            <w:tcW w:w="391" w:type="pct"/>
            <w:noWrap/>
            <w:vAlign w:val="center"/>
            <w:hideMark/>
          </w:tcPr>
          <w:p w14:paraId="15AC79AC" w14:textId="77777777" w:rsidR="003C2672" w:rsidRPr="003C2672" w:rsidRDefault="003C2672" w:rsidP="002604C8">
            <w:pPr>
              <w:jc w:val="center"/>
              <w:rPr>
                <w:rFonts w:cstheme="majorBidi"/>
                <w:sz w:val="16"/>
                <w:szCs w:val="16"/>
              </w:rPr>
            </w:pPr>
            <w:r w:rsidRPr="003C2672">
              <w:rPr>
                <w:rFonts w:cstheme="majorBidi"/>
                <w:sz w:val="16"/>
                <w:szCs w:val="16"/>
              </w:rPr>
              <w:t>68,3</w:t>
            </w:r>
          </w:p>
        </w:tc>
        <w:tc>
          <w:tcPr>
            <w:tcW w:w="382" w:type="pct"/>
            <w:noWrap/>
            <w:vAlign w:val="center"/>
            <w:hideMark/>
          </w:tcPr>
          <w:p w14:paraId="14C478B4" w14:textId="77777777" w:rsidR="003C2672" w:rsidRPr="003C2672" w:rsidRDefault="003C2672" w:rsidP="002604C8">
            <w:pPr>
              <w:jc w:val="center"/>
              <w:rPr>
                <w:rFonts w:cstheme="majorBidi"/>
                <w:sz w:val="16"/>
                <w:szCs w:val="16"/>
              </w:rPr>
            </w:pPr>
            <w:r w:rsidRPr="003C2672">
              <w:rPr>
                <w:rFonts w:cstheme="majorBidi"/>
                <w:sz w:val="16"/>
                <w:szCs w:val="16"/>
              </w:rPr>
              <w:t>7,1</w:t>
            </w:r>
          </w:p>
        </w:tc>
      </w:tr>
      <w:tr w:rsidR="003C2672" w:rsidRPr="003C2672" w14:paraId="0143ADB0" w14:textId="77777777" w:rsidTr="00876BEB">
        <w:trPr>
          <w:trHeight w:val="300"/>
        </w:trPr>
        <w:tc>
          <w:tcPr>
            <w:tcW w:w="601" w:type="pct"/>
            <w:vMerge w:val="restart"/>
            <w:noWrap/>
            <w:vAlign w:val="center"/>
            <w:hideMark/>
          </w:tcPr>
          <w:p w14:paraId="41470FCF" w14:textId="77777777" w:rsidR="003C2672" w:rsidRPr="009825D3" w:rsidRDefault="003C2672" w:rsidP="002604C8">
            <w:pPr>
              <w:jc w:val="center"/>
              <w:rPr>
                <w:rFonts w:cstheme="majorBidi"/>
                <w:b/>
                <w:bCs/>
                <w:sz w:val="16"/>
                <w:szCs w:val="16"/>
              </w:rPr>
            </w:pPr>
            <w:r w:rsidRPr="009825D3">
              <w:rPr>
                <w:rFonts w:cstheme="majorBidi"/>
                <w:b/>
                <w:bCs/>
                <w:sz w:val="16"/>
                <w:szCs w:val="16"/>
              </w:rPr>
              <w:t>Zdrowie</w:t>
            </w:r>
          </w:p>
        </w:tc>
        <w:tc>
          <w:tcPr>
            <w:tcW w:w="1309" w:type="pct"/>
            <w:noWrap/>
            <w:vAlign w:val="center"/>
            <w:hideMark/>
          </w:tcPr>
          <w:p w14:paraId="5E3650C3" w14:textId="77777777" w:rsidR="003C2672" w:rsidRPr="009825D3" w:rsidRDefault="003C2672" w:rsidP="002604C8">
            <w:pPr>
              <w:jc w:val="center"/>
              <w:rPr>
                <w:rFonts w:cstheme="majorBidi"/>
                <w:b/>
                <w:bCs/>
                <w:sz w:val="16"/>
                <w:szCs w:val="16"/>
              </w:rPr>
            </w:pPr>
            <w:r w:rsidRPr="009825D3">
              <w:rPr>
                <w:rFonts w:cstheme="majorBidi"/>
                <w:b/>
                <w:bCs/>
                <w:sz w:val="16"/>
                <w:szCs w:val="16"/>
              </w:rPr>
              <w:t>Samobójstwo najmłodszych</w:t>
            </w:r>
          </w:p>
        </w:tc>
        <w:tc>
          <w:tcPr>
            <w:tcW w:w="391" w:type="pct"/>
            <w:noWrap/>
            <w:vAlign w:val="center"/>
            <w:hideMark/>
          </w:tcPr>
          <w:p w14:paraId="64C53D80" w14:textId="77777777" w:rsidR="003C2672" w:rsidRPr="003C2672" w:rsidRDefault="003C2672" w:rsidP="002604C8">
            <w:pPr>
              <w:jc w:val="center"/>
              <w:rPr>
                <w:rFonts w:cstheme="majorBidi"/>
                <w:sz w:val="16"/>
                <w:szCs w:val="16"/>
              </w:rPr>
            </w:pPr>
            <w:r w:rsidRPr="003C2672">
              <w:rPr>
                <w:rFonts w:cstheme="majorBidi"/>
                <w:sz w:val="16"/>
                <w:szCs w:val="16"/>
              </w:rPr>
              <w:t>5,6</w:t>
            </w:r>
          </w:p>
        </w:tc>
        <w:tc>
          <w:tcPr>
            <w:tcW w:w="382" w:type="pct"/>
            <w:noWrap/>
            <w:vAlign w:val="center"/>
            <w:hideMark/>
          </w:tcPr>
          <w:p w14:paraId="7DD55095" w14:textId="77777777" w:rsidR="003C2672" w:rsidRPr="003C2672" w:rsidRDefault="003C2672" w:rsidP="002604C8">
            <w:pPr>
              <w:jc w:val="center"/>
              <w:rPr>
                <w:rFonts w:cstheme="majorBidi"/>
                <w:sz w:val="16"/>
                <w:szCs w:val="16"/>
              </w:rPr>
            </w:pPr>
            <w:r w:rsidRPr="003C2672">
              <w:rPr>
                <w:rFonts w:cstheme="majorBidi"/>
                <w:sz w:val="16"/>
                <w:szCs w:val="16"/>
              </w:rPr>
              <w:t>2,7</w:t>
            </w:r>
          </w:p>
        </w:tc>
        <w:tc>
          <w:tcPr>
            <w:tcW w:w="391" w:type="pct"/>
            <w:noWrap/>
            <w:vAlign w:val="center"/>
            <w:hideMark/>
          </w:tcPr>
          <w:p w14:paraId="7B815258" w14:textId="77777777" w:rsidR="003C2672" w:rsidRPr="003C2672" w:rsidRDefault="003C2672" w:rsidP="002604C8">
            <w:pPr>
              <w:jc w:val="center"/>
              <w:rPr>
                <w:rFonts w:cstheme="majorBidi"/>
                <w:sz w:val="16"/>
                <w:szCs w:val="16"/>
              </w:rPr>
            </w:pPr>
            <w:r w:rsidRPr="003C2672">
              <w:rPr>
                <w:rFonts w:cstheme="majorBidi"/>
                <w:sz w:val="16"/>
                <w:szCs w:val="16"/>
              </w:rPr>
              <w:t>5,7</w:t>
            </w:r>
          </w:p>
        </w:tc>
        <w:tc>
          <w:tcPr>
            <w:tcW w:w="382" w:type="pct"/>
            <w:noWrap/>
            <w:vAlign w:val="center"/>
            <w:hideMark/>
          </w:tcPr>
          <w:p w14:paraId="2B4101AA" w14:textId="77777777" w:rsidR="003C2672" w:rsidRPr="003C2672" w:rsidRDefault="003C2672" w:rsidP="002604C8">
            <w:pPr>
              <w:jc w:val="center"/>
              <w:rPr>
                <w:rFonts w:cstheme="majorBidi"/>
                <w:sz w:val="16"/>
                <w:szCs w:val="16"/>
              </w:rPr>
            </w:pPr>
            <w:r w:rsidRPr="003C2672">
              <w:rPr>
                <w:rFonts w:cstheme="majorBidi"/>
                <w:sz w:val="16"/>
                <w:szCs w:val="16"/>
              </w:rPr>
              <w:t>3,3</w:t>
            </w:r>
          </w:p>
        </w:tc>
        <w:tc>
          <w:tcPr>
            <w:tcW w:w="391" w:type="pct"/>
            <w:noWrap/>
            <w:vAlign w:val="center"/>
            <w:hideMark/>
          </w:tcPr>
          <w:p w14:paraId="77E9AECC" w14:textId="77777777" w:rsidR="003C2672" w:rsidRPr="003C2672" w:rsidRDefault="003C2672" w:rsidP="002604C8">
            <w:pPr>
              <w:jc w:val="center"/>
              <w:rPr>
                <w:rFonts w:cstheme="majorBidi"/>
                <w:sz w:val="16"/>
                <w:szCs w:val="16"/>
              </w:rPr>
            </w:pPr>
            <w:r w:rsidRPr="003C2672">
              <w:rPr>
                <w:rFonts w:cstheme="majorBidi"/>
                <w:sz w:val="16"/>
                <w:szCs w:val="16"/>
              </w:rPr>
              <w:t>7,2</w:t>
            </w:r>
          </w:p>
        </w:tc>
        <w:tc>
          <w:tcPr>
            <w:tcW w:w="382" w:type="pct"/>
            <w:noWrap/>
            <w:vAlign w:val="center"/>
            <w:hideMark/>
          </w:tcPr>
          <w:p w14:paraId="5AE3B25B" w14:textId="77777777" w:rsidR="003C2672" w:rsidRPr="003C2672" w:rsidRDefault="003C2672" w:rsidP="002604C8">
            <w:pPr>
              <w:jc w:val="center"/>
              <w:rPr>
                <w:rFonts w:cstheme="majorBidi"/>
                <w:sz w:val="16"/>
                <w:szCs w:val="16"/>
              </w:rPr>
            </w:pPr>
            <w:r w:rsidRPr="003C2672">
              <w:rPr>
                <w:rFonts w:cstheme="majorBidi"/>
                <w:sz w:val="16"/>
                <w:szCs w:val="16"/>
              </w:rPr>
              <w:t>4,2</w:t>
            </w:r>
          </w:p>
        </w:tc>
        <w:tc>
          <w:tcPr>
            <w:tcW w:w="391" w:type="pct"/>
            <w:noWrap/>
            <w:vAlign w:val="center"/>
            <w:hideMark/>
          </w:tcPr>
          <w:p w14:paraId="6C3E3CC6" w14:textId="77777777" w:rsidR="003C2672" w:rsidRPr="003C2672" w:rsidRDefault="003C2672" w:rsidP="002604C8">
            <w:pPr>
              <w:jc w:val="center"/>
              <w:rPr>
                <w:rFonts w:cstheme="majorBidi"/>
                <w:sz w:val="16"/>
                <w:szCs w:val="16"/>
              </w:rPr>
            </w:pPr>
            <w:r w:rsidRPr="003C2672">
              <w:rPr>
                <w:rFonts w:cstheme="majorBidi"/>
                <w:sz w:val="16"/>
                <w:szCs w:val="16"/>
              </w:rPr>
              <w:t>4,9</w:t>
            </w:r>
          </w:p>
        </w:tc>
        <w:tc>
          <w:tcPr>
            <w:tcW w:w="382" w:type="pct"/>
            <w:noWrap/>
            <w:vAlign w:val="center"/>
            <w:hideMark/>
          </w:tcPr>
          <w:p w14:paraId="2AAE7177" w14:textId="77777777" w:rsidR="003C2672" w:rsidRPr="003C2672" w:rsidRDefault="003C2672" w:rsidP="002604C8">
            <w:pPr>
              <w:jc w:val="center"/>
              <w:rPr>
                <w:rFonts w:cstheme="majorBidi"/>
                <w:sz w:val="16"/>
                <w:szCs w:val="16"/>
              </w:rPr>
            </w:pPr>
            <w:r w:rsidRPr="003C2672">
              <w:rPr>
                <w:rFonts w:cstheme="majorBidi"/>
                <w:sz w:val="16"/>
                <w:szCs w:val="16"/>
              </w:rPr>
              <w:t>4,4</w:t>
            </w:r>
          </w:p>
        </w:tc>
      </w:tr>
      <w:tr w:rsidR="003C2672" w:rsidRPr="003C2672" w14:paraId="79FC2E8A" w14:textId="77777777" w:rsidTr="00876BEB">
        <w:trPr>
          <w:trHeight w:val="300"/>
        </w:trPr>
        <w:tc>
          <w:tcPr>
            <w:tcW w:w="601" w:type="pct"/>
            <w:vMerge/>
            <w:vAlign w:val="center"/>
            <w:hideMark/>
          </w:tcPr>
          <w:p w14:paraId="1C6AE90B" w14:textId="77777777" w:rsidR="003C2672" w:rsidRPr="003C2672" w:rsidRDefault="003C2672" w:rsidP="002604C8">
            <w:pPr>
              <w:jc w:val="center"/>
              <w:rPr>
                <w:rFonts w:cstheme="majorBidi"/>
                <w:sz w:val="16"/>
                <w:szCs w:val="16"/>
              </w:rPr>
            </w:pPr>
          </w:p>
        </w:tc>
        <w:tc>
          <w:tcPr>
            <w:tcW w:w="1309" w:type="pct"/>
            <w:noWrap/>
            <w:vAlign w:val="center"/>
            <w:hideMark/>
          </w:tcPr>
          <w:p w14:paraId="4C7B1600" w14:textId="77777777" w:rsidR="003C2672" w:rsidRPr="003C2672" w:rsidRDefault="003C2672" w:rsidP="002604C8">
            <w:pPr>
              <w:jc w:val="center"/>
              <w:rPr>
                <w:rFonts w:cstheme="majorBidi"/>
                <w:b/>
                <w:bCs/>
                <w:sz w:val="16"/>
                <w:szCs w:val="16"/>
              </w:rPr>
            </w:pPr>
            <w:r w:rsidRPr="003C2672">
              <w:rPr>
                <w:rFonts w:cstheme="majorBidi"/>
                <w:b/>
                <w:bCs/>
                <w:sz w:val="16"/>
                <w:szCs w:val="16"/>
              </w:rPr>
              <w:t>Umieralność noworodków</w:t>
            </w:r>
          </w:p>
        </w:tc>
        <w:tc>
          <w:tcPr>
            <w:tcW w:w="391" w:type="pct"/>
            <w:noWrap/>
            <w:vAlign w:val="center"/>
            <w:hideMark/>
          </w:tcPr>
          <w:p w14:paraId="2907DC86" w14:textId="77777777" w:rsidR="003C2672" w:rsidRPr="003C2672" w:rsidRDefault="003C2672" w:rsidP="002604C8">
            <w:pPr>
              <w:jc w:val="center"/>
              <w:rPr>
                <w:rFonts w:cstheme="majorBidi"/>
                <w:sz w:val="16"/>
                <w:szCs w:val="16"/>
              </w:rPr>
            </w:pPr>
            <w:r w:rsidRPr="003C2672">
              <w:rPr>
                <w:rFonts w:cstheme="majorBidi"/>
                <w:sz w:val="16"/>
                <w:szCs w:val="16"/>
              </w:rPr>
              <w:t>2,6</w:t>
            </w:r>
          </w:p>
        </w:tc>
        <w:tc>
          <w:tcPr>
            <w:tcW w:w="382" w:type="pct"/>
            <w:noWrap/>
            <w:vAlign w:val="center"/>
            <w:hideMark/>
          </w:tcPr>
          <w:p w14:paraId="2DA3CCA9" w14:textId="77777777" w:rsidR="003C2672" w:rsidRPr="003C2672" w:rsidRDefault="003C2672" w:rsidP="002604C8">
            <w:pPr>
              <w:jc w:val="center"/>
              <w:rPr>
                <w:rFonts w:cstheme="majorBidi"/>
                <w:sz w:val="16"/>
                <w:szCs w:val="16"/>
              </w:rPr>
            </w:pPr>
            <w:r w:rsidRPr="003C2672">
              <w:rPr>
                <w:rFonts w:cstheme="majorBidi"/>
                <w:sz w:val="16"/>
                <w:szCs w:val="16"/>
              </w:rPr>
              <w:t>0,8</w:t>
            </w:r>
          </w:p>
        </w:tc>
        <w:tc>
          <w:tcPr>
            <w:tcW w:w="391" w:type="pct"/>
            <w:noWrap/>
            <w:vAlign w:val="center"/>
            <w:hideMark/>
          </w:tcPr>
          <w:p w14:paraId="7FEF29E9" w14:textId="77777777" w:rsidR="003C2672" w:rsidRPr="003C2672" w:rsidRDefault="003C2672" w:rsidP="002604C8">
            <w:pPr>
              <w:jc w:val="center"/>
              <w:rPr>
                <w:rFonts w:cstheme="majorBidi"/>
                <w:sz w:val="16"/>
                <w:szCs w:val="16"/>
              </w:rPr>
            </w:pPr>
            <w:r w:rsidRPr="003C2672">
              <w:rPr>
                <w:rFonts w:cstheme="majorBidi"/>
                <w:sz w:val="16"/>
                <w:szCs w:val="16"/>
              </w:rPr>
              <w:t>3,3</w:t>
            </w:r>
          </w:p>
        </w:tc>
        <w:tc>
          <w:tcPr>
            <w:tcW w:w="382" w:type="pct"/>
            <w:noWrap/>
            <w:vAlign w:val="center"/>
            <w:hideMark/>
          </w:tcPr>
          <w:p w14:paraId="1527CA88" w14:textId="77777777" w:rsidR="003C2672" w:rsidRPr="003C2672" w:rsidRDefault="003C2672" w:rsidP="002604C8">
            <w:pPr>
              <w:jc w:val="center"/>
              <w:rPr>
                <w:rFonts w:cstheme="majorBidi"/>
                <w:sz w:val="16"/>
                <w:szCs w:val="16"/>
              </w:rPr>
            </w:pPr>
            <w:r w:rsidRPr="003C2672">
              <w:rPr>
                <w:rFonts w:cstheme="majorBidi"/>
                <w:sz w:val="16"/>
                <w:szCs w:val="16"/>
              </w:rPr>
              <w:t>1,3</w:t>
            </w:r>
          </w:p>
        </w:tc>
        <w:tc>
          <w:tcPr>
            <w:tcW w:w="391" w:type="pct"/>
            <w:noWrap/>
            <w:vAlign w:val="center"/>
            <w:hideMark/>
          </w:tcPr>
          <w:p w14:paraId="329172B0" w14:textId="77777777" w:rsidR="003C2672" w:rsidRPr="003C2672" w:rsidRDefault="003C2672" w:rsidP="002604C8">
            <w:pPr>
              <w:jc w:val="center"/>
              <w:rPr>
                <w:rFonts w:cstheme="majorBidi"/>
                <w:sz w:val="16"/>
                <w:szCs w:val="16"/>
              </w:rPr>
            </w:pPr>
            <w:r w:rsidRPr="003C2672">
              <w:rPr>
                <w:rFonts w:cstheme="majorBidi"/>
                <w:sz w:val="16"/>
                <w:szCs w:val="16"/>
              </w:rPr>
              <w:t>6,3</w:t>
            </w:r>
          </w:p>
        </w:tc>
        <w:tc>
          <w:tcPr>
            <w:tcW w:w="382" w:type="pct"/>
            <w:noWrap/>
            <w:vAlign w:val="center"/>
            <w:hideMark/>
          </w:tcPr>
          <w:p w14:paraId="10E99505" w14:textId="77777777" w:rsidR="003C2672" w:rsidRPr="003C2672" w:rsidRDefault="003C2672" w:rsidP="002604C8">
            <w:pPr>
              <w:jc w:val="center"/>
              <w:rPr>
                <w:rFonts w:cstheme="majorBidi"/>
                <w:sz w:val="16"/>
                <w:szCs w:val="16"/>
              </w:rPr>
            </w:pPr>
            <w:r w:rsidRPr="003C2672">
              <w:rPr>
                <w:rFonts w:cstheme="majorBidi"/>
                <w:sz w:val="16"/>
                <w:szCs w:val="16"/>
              </w:rPr>
              <w:t>3</w:t>
            </w:r>
          </w:p>
        </w:tc>
        <w:tc>
          <w:tcPr>
            <w:tcW w:w="391" w:type="pct"/>
            <w:noWrap/>
            <w:vAlign w:val="center"/>
            <w:hideMark/>
          </w:tcPr>
          <w:p w14:paraId="6C069471" w14:textId="77777777" w:rsidR="003C2672" w:rsidRPr="003C2672" w:rsidRDefault="003C2672" w:rsidP="002604C8">
            <w:pPr>
              <w:jc w:val="center"/>
              <w:rPr>
                <w:rFonts w:cstheme="majorBidi"/>
                <w:sz w:val="16"/>
                <w:szCs w:val="16"/>
              </w:rPr>
            </w:pPr>
            <w:r w:rsidRPr="003C2672">
              <w:rPr>
                <w:rFonts w:cstheme="majorBidi"/>
                <w:sz w:val="16"/>
                <w:szCs w:val="16"/>
              </w:rPr>
              <w:t>15</w:t>
            </w:r>
          </w:p>
        </w:tc>
        <w:tc>
          <w:tcPr>
            <w:tcW w:w="382" w:type="pct"/>
            <w:noWrap/>
            <w:vAlign w:val="center"/>
            <w:hideMark/>
          </w:tcPr>
          <w:p w14:paraId="537992A9" w14:textId="77777777" w:rsidR="003C2672" w:rsidRPr="003C2672" w:rsidRDefault="003C2672" w:rsidP="002604C8">
            <w:pPr>
              <w:jc w:val="center"/>
              <w:rPr>
                <w:rFonts w:cstheme="majorBidi"/>
                <w:sz w:val="16"/>
                <w:szCs w:val="16"/>
              </w:rPr>
            </w:pPr>
            <w:r w:rsidRPr="003C2672">
              <w:rPr>
                <w:rFonts w:cstheme="majorBidi"/>
                <w:sz w:val="16"/>
                <w:szCs w:val="16"/>
              </w:rPr>
              <w:t>6,8</w:t>
            </w:r>
          </w:p>
        </w:tc>
      </w:tr>
      <w:tr w:rsidR="003C2672" w:rsidRPr="003C2672" w14:paraId="06E4AD11" w14:textId="77777777" w:rsidTr="00876BEB">
        <w:trPr>
          <w:trHeight w:val="300"/>
        </w:trPr>
        <w:tc>
          <w:tcPr>
            <w:tcW w:w="601" w:type="pct"/>
            <w:vMerge/>
            <w:vAlign w:val="center"/>
            <w:hideMark/>
          </w:tcPr>
          <w:p w14:paraId="5A925978" w14:textId="77777777" w:rsidR="003C2672" w:rsidRPr="003C2672" w:rsidRDefault="003C2672" w:rsidP="002604C8">
            <w:pPr>
              <w:jc w:val="center"/>
              <w:rPr>
                <w:rFonts w:cstheme="majorBidi"/>
                <w:sz w:val="16"/>
                <w:szCs w:val="16"/>
              </w:rPr>
            </w:pPr>
          </w:p>
        </w:tc>
        <w:tc>
          <w:tcPr>
            <w:tcW w:w="1309" w:type="pct"/>
            <w:noWrap/>
            <w:vAlign w:val="center"/>
            <w:hideMark/>
          </w:tcPr>
          <w:p w14:paraId="3B7F3BD1" w14:textId="77777777" w:rsidR="003C2672" w:rsidRPr="003C2672" w:rsidRDefault="003C2672" w:rsidP="002604C8">
            <w:pPr>
              <w:jc w:val="center"/>
              <w:rPr>
                <w:rFonts w:cstheme="majorBidi"/>
                <w:b/>
                <w:bCs/>
                <w:sz w:val="16"/>
                <w:szCs w:val="16"/>
              </w:rPr>
            </w:pPr>
            <w:r w:rsidRPr="003C2672">
              <w:rPr>
                <w:rFonts w:cstheme="majorBidi"/>
                <w:b/>
                <w:bCs/>
                <w:sz w:val="16"/>
                <w:szCs w:val="16"/>
              </w:rPr>
              <w:t>Umieralność matek</w:t>
            </w:r>
          </w:p>
        </w:tc>
        <w:tc>
          <w:tcPr>
            <w:tcW w:w="391" w:type="pct"/>
            <w:noWrap/>
            <w:vAlign w:val="center"/>
            <w:hideMark/>
          </w:tcPr>
          <w:p w14:paraId="1B2697FF" w14:textId="77777777" w:rsidR="003C2672" w:rsidRPr="003C2672" w:rsidRDefault="003C2672" w:rsidP="002604C8">
            <w:pPr>
              <w:jc w:val="center"/>
              <w:rPr>
                <w:rFonts w:cstheme="majorBidi"/>
                <w:sz w:val="16"/>
                <w:szCs w:val="16"/>
              </w:rPr>
            </w:pPr>
            <w:r w:rsidRPr="003C2672">
              <w:rPr>
                <w:rFonts w:cstheme="majorBidi"/>
                <w:sz w:val="16"/>
                <w:szCs w:val="16"/>
              </w:rPr>
              <w:t>4,6</w:t>
            </w:r>
          </w:p>
        </w:tc>
        <w:tc>
          <w:tcPr>
            <w:tcW w:w="382" w:type="pct"/>
            <w:noWrap/>
            <w:vAlign w:val="center"/>
            <w:hideMark/>
          </w:tcPr>
          <w:p w14:paraId="32A1C7A9" w14:textId="77777777" w:rsidR="003C2672" w:rsidRPr="003C2672" w:rsidRDefault="003C2672" w:rsidP="002604C8">
            <w:pPr>
              <w:jc w:val="center"/>
              <w:rPr>
                <w:rFonts w:cstheme="majorBidi"/>
                <w:sz w:val="16"/>
                <w:szCs w:val="16"/>
              </w:rPr>
            </w:pPr>
            <w:r w:rsidRPr="003C2672">
              <w:rPr>
                <w:rFonts w:cstheme="majorBidi"/>
                <w:sz w:val="16"/>
                <w:szCs w:val="16"/>
              </w:rPr>
              <w:t>1,5</w:t>
            </w:r>
          </w:p>
        </w:tc>
        <w:tc>
          <w:tcPr>
            <w:tcW w:w="391" w:type="pct"/>
            <w:noWrap/>
            <w:vAlign w:val="center"/>
            <w:hideMark/>
          </w:tcPr>
          <w:p w14:paraId="037576D0" w14:textId="77777777" w:rsidR="003C2672" w:rsidRPr="003C2672" w:rsidRDefault="003C2672" w:rsidP="002604C8">
            <w:pPr>
              <w:jc w:val="center"/>
              <w:rPr>
                <w:rFonts w:cstheme="majorBidi"/>
                <w:sz w:val="16"/>
                <w:szCs w:val="16"/>
              </w:rPr>
            </w:pPr>
            <w:r w:rsidRPr="003C2672">
              <w:rPr>
                <w:rFonts w:cstheme="majorBidi"/>
                <w:sz w:val="16"/>
                <w:szCs w:val="16"/>
              </w:rPr>
              <w:t>9,3</w:t>
            </w:r>
          </w:p>
        </w:tc>
        <w:tc>
          <w:tcPr>
            <w:tcW w:w="382" w:type="pct"/>
            <w:noWrap/>
            <w:vAlign w:val="center"/>
            <w:hideMark/>
          </w:tcPr>
          <w:p w14:paraId="4C5BC9ED" w14:textId="77777777" w:rsidR="003C2672" w:rsidRPr="003C2672" w:rsidRDefault="003C2672" w:rsidP="002604C8">
            <w:pPr>
              <w:jc w:val="center"/>
              <w:rPr>
                <w:rFonts w:cstheme="majorBidi"/>
                <w:sz w:val="16"/>
                <w:szCs w:val="16"/>
              </w:rPr>
            </w:pPr>
            <w:r w:rsidRPr="003C2672">
              <w:rPr>
                <w:rFonts w:cstheme="majorBidi"/>
                <w:sz w:val="16"/>
                <w:szCs w:val="16"/>
              </w:rPr>
              <w:t>7,3</w:t>
            </w:r>
          </w:p>
        </w:tc>
        <w:tc>
          <w:tcPr>
            <w:tcW w:w="391" w:type="pct"/>
            <w:noWrap/>
            <w:vAlign w:val="center"/>
            <w:hideMark/>
          </w:tcPr>
          <w:p w14:paraId="785E640F" w14:textId="77777777" w:rsidR="003C2672" w:rsidRPr="003C2672" w:rsidRDefault="003C2672" w:rsidP="002604C8">
            <w:pPr>
              <w:jc w:val="center"/>
              <w:rPr>
                <w:rFonts w:cstheme="majorBidi"/>
                <w:sz w:val="16"/>
                <w:szCs w:val="16"/>
              </w:rPr>
            </w:pPr>
            <w:r w:rsidRPr="003C2672">
              <w:rPr>
                <w:rFonts w:cstheme="majorBidi"/>
                <w:sz w:val="16"/>
                <w:szCs w:val="16"/>
              </w:rPr>
              <w:t>28,6</w:t>
            </w:r>
          </w:p>
        </w:tc>
        <w:tc>
          <w:tcPr>
            <w:tcW w:w="382" w:type="pct"/>
            <w:noWrap/>
            <w:vAlign w:val="center"/>
            <w:hideMark/>
          </w:tcPr>
          <w:p w14:paraId="583180EB" w14:textId="77777777" w:rsidR="003C2672" w:rsidRPr="003C2672" w:rsidRDefault="003C2672" w:rsidP="002604C8">
            <w:pPr>
              <w:jc w:val="center"/>
              <w:rPr>
                <w:rFonts w:cstheme="majorBidi"/>
                <w:sz w:val="16"/>
                <w:szCs w:val="16"/>
              </w:rPr>
            </w:pPr>
            <w:r w:rsidRPr="003C2672">
              <w:rPr>
                <w:rFonts w:cstheme="majorBidi"/>
                <w:sz w:val="16"/>
                <w:szCs w:val="16"/>
              </w:rPr>
              <w:t>24,7</w:t>
            </w:r>
          </w:p>
        </w:tc>
        <w:tc>
          <w:tcPr>
            <w:tcW w:w="391" w:type="pct"/>
            <w:noWrap/>
            <w:vAlign w:val="center"/>
            <w:hideMark/>
          </w:tcPr>
          <w:p w14:paraId="7E2B9FBE" w14:textId="77777777" w:rsidR="003C2672" w:rsidRPr="003C2672" w:rsidRDefault="003C2672" w:rsidP="002604C8">
            <w:pPr>
              <w:jc w:val="center"/>
              <w:rPr>
                <w:rFonts w:cstheme="majorBidi"/>
                <w:sz w:val="16"/>
                <w:szCs w:val="16"/>
              </w:rPr>
            </w:pPr>
            <w:r w:rsidRPr="003C2672">
              <w:rPr>
                <w:rFonts w:cstheme="majorBidi"/>
                <w:sz w:val="16"/>
                <w:szCs w:val="16"/>
              </w:rPr>
              <w:t>70,4</w:t>
            </w:r>
          </w:p>
        </w:tc>
        <w:tc>
          <w:tcPr>
            <w:tcW w:w="382" w:type="pct"/>
            <w:noWrap/>
            <w:vAlign w:val="center"/>
            <w:hideMark/>
          </w:tcPr>
          <w:p w14:paraId="6A9C3D33" w14:textId="77777777" w:rsidR="003C2672" w:rsidRPr="003C2672" w:rsidRDefault="003C2672" w:rsidP="002604C8">
            <w:pPr>
              <w:jc w:val="center"/>
              <w:rPr>
                <w:rFonts w:cstheme="majorBidi"/>
                <w:sz w:val="16"/>
                <w:szCs w:val="16"/>
              </w:rPr>
            </w:pPr>
            <w:r w:rsidRPr="003C2672">
              <w:rPr>
                <w:rFonts w:cstheme="majorBidi"/>
                <w:sz w:val="16"/>
                <w:szCs w:val="16"/>
              </w:rPr>
              <w:t>9,4</w:t>
            </w:r>
          </w:p>
        </w:tc>
      </w:tr>
      <w:tr w:rsidR="003C2672" w:rsidRPr="003C2672" w14:paraId="173379DD" w14:textId="77777777" w:rsidTr="00876BEB">
        <w:trPr>
          <w:trHeight w:val="300"/>
        </w:trPr>
        <w:tc>
          <w:tcPr>
            <w:tcW w:w="601" w:type="pct"/>
            <w:vMerge w:val="restart"/>
            <w:noWrap/>
            <w:vAlign w:val="center"/>
            <w:hideMark/>
          </w:tcPr>
          <w:p w14:paraId="0DD008FF" w14:textId="77777777" w:rsidR="003C2672" w:rsidRPr="009825D3" w:rsidRDefault="003C2672" w:rsidP="002604C8">
            <w:pPr>
              <w:jc w:val="center"/>
              <w:rPr>
                <w:rFonts w:cstheme="majorBidi"/>
                <w:b/>
                <w:bCs/>
                <w:sz w:val="16"/>
                <w:szCs w:val="16"/>
              </w:rPr>
            </w:pPr>
            <w:r w:rsidRPr="009825D3">
              <w:rPr>
                <w:rFonts w:cstheme="majorBidi"/>
                <w:b/>
                <w:bCs/>
                <w:sz w:val="16"/>
                <w:szCs w:val="16"/>
              </w:rPr>
              <w:t>Szkolnictwo</w:t>
            </w:r>
          </w:p>
        </w:tc>
        <w:tc>
          <w:tcPr>
            <w:tcW w:w="1309" w:type="pct"/>
            <w:noWrap/>
            <w:vAlign w:val="center"/>
            <w:hideMark/>
          </w:tcPr>
          <w:p w14:paraId="00F5CB60" w14:textId="1999ADAE" w:rsidR="003C2672" w:rsidRPr="003C2672" w:rsidRDefault="0038241E" w:rsidP="002604C8">
            <w:pPr>
              <w:jc w:val="center"/>
              <w:rPr>
                <w:rFonts w:cstheme="majorBidi"/>
                <w:b/>
                <w:bCs/>
                <w:sz w:val="16"/>
                <w:szCs w:val="16"/>
              </w:rPr>
            </w:pPr>
            <w:r>
              <w:rPr>
                <w:rFonts w:cstheme="majorBidi"/>
                <w:b/>
                <w:bCs/>
                <w:sz w:val="16"/>
                <w:szCs w:val="16"/>
              </w:rPr>
              <w:t>Procent</w:t>
            </w:r>
            <w:r w:rsidR="003C2672" w:rsidRPr="003C2672">
              <w:rPr>
                <w:rFonts w:cstheme="majorBidi"/>
                <w:b/>
                <w:bCs/>
                <w:sz w:val="16"/>
                <w:szCs w:val="16"/>
              </w:rPr>
              <w:t xml:space="preserve"> zadowolonych uczniów</w:t>
            </w:r>
          </w:p>
        </w:tc>
        <w:tc>
          <w:tcPr>
            <w:tcW w:w="391" w:type="pct"/>
            <w:noWrap/>
            <w:vAlign w:val="center"/>
            <w:hideMark/>
          </w:tcPr>
          <w:p w14:paraId="7087BFD8" w14:textId="77777777" w:rsidR="003C2672" w:rsidRPr="003C2672" w:rsidRDefault="003C2672" w:rsidP="002604C8">
            <w:pPr>
              <w:jc w:val="center"/>
              <w:rPr>
                <w:rFonts w:cstheme="majorBidi"/>
                <w:sz w:val="16"/>
                <w:szCs w:val="16"/>
              </w:rPr>
            </w:pPr>
            <w:r w:rsidRPr="003C2672">
              <w:rPr>
                <w:rFonts w:cstheme="majorBidi"/>
                <w:sz w:val="16"/>
                <w:szCs w:val="16"/>
              </w:rPr>
              <w:t>70,4</w:t>
            </w:r>
          </w:p>
        </w:tc>
        <w:tc>
          <w:tcPr>
            <w:tcW w:w="382" w:type="pct"/>
            <w:noWrap/>
            <w:vAlign w:val="center"/>
            <w:hideMark/>
          </w:tcPr>
          <w:p w14:paraId="22D7B47D" w14:textId="77777777" w:rsidR="003C2672" w:rsidRPr="003C2672" w:rsidRDefault="003C2672" w:rsidP="002604C8">
            <w:pPr>
              <w:jc w:val="center"/>
              <w:rPr>
                <w:rFonts w:cstheme="majorBidi"/>
                <w:sz w:val="16"/>
                <w:szCs w:val="16"/>
              </w:rPr>
            </w:pPr>
            <w:r w:rsidRPr="003C2672">
              <w:rPr>
                <w:rFonts w:cstheme="majorBidi"/>
                <w:sz w:val="16"/>
                <w:szCs w:val="16"/>
              </w:rPr>
              <w:t>4,6</w:t>
            </w:r>
          </w:p>
        </w:tc>
        <w:tc>
          <w:tcPr>
            <w:tcW w:w="391" w:type="pct"/>
            <w:noWrap/>
            <w:vAlign w:val="center"/>
            <w:hideMark/>
          </w:tcPr>
          <w:p w14:paraId="4833D788" w14:textId="77777777" w:rsidR="003C2672" w:rsidRPr="003C2672" w:rsidRDefault="003C2672" w:rsidP="002604C8">
            <w:pPr>
              <w:jc w:val="center"/>
              <w:rPr>
                <w:rFonts w:cstheme="majorBidi"/>
                <w:sz w:val="16"/>
                <w:szCs w:val="16"/>
              </w:rPr>
            </w:pPr>
            <w:r w:rsidRPr="003C2672">
              <w:rPr>
                <w:rFonts w:cstheme="majorBidi"/>
                <w:sz w:val="16"/>
                <w:szCs w:val="16"/>
              </w:rPr>
              <w:t>70,3</w:t>
            </w:r>
          </w:p>
        </w:tc>
        <w:tc>
          <w:tcPr>
            <w:tcW w:w="382" w:type="pct"/>
            <w:noWrap/>
            <w:vAlign w:val="center"/>
            <w:hideMark/>
          </w:tcPr>
          <w:p w14:paraId="07E0581F" w14:textId="77777777" w:rsidR="003C2672" w:rsidRPr="003C2672" w:rsidRDefault="003C2672" w:rsidP="002604C8">
            <w:pPr>
              <w:jc w:val="center"/>
              <w:rPr>
                <w:rFonts w:cstheme="majorBidi"/>
                <w:sz w:val="16"/>
                <w:szCs w:val="16"/>
              </w:rPr>
            </w:pPr>
            <w:r w:rsidRPr="003C2672">
              <w:rPr>
                <w:rFonts w:cstheme="majorBidi"/>
                <w:sz w:val="16"/>
                <w:szCs w:val="16"/>
              </w:rPr>
              <w:t>6,1</w:t>
            </w:r>
          </w:p>
        </w:tc>
        <w:tc>
          <w:tcPr>
            <w:tcW w:w="391" w:type="pct"/>
            <w:noWrap/>
            <w:vAlign w:val="center"/>
            <w:hideMark/>
          </w:tcPr>
          <w:p w14:paraId="44A15D53" w14:textId="77777777" w:rsidR="003C2672" w:rsidRPr="003C2672" w:rsidRDefault="003C2672" w:rsidP="002604C8">
            <w:pPr>
              <w:jc w:val="center"/>
              <w:rPr>
                <w:rFonts w:cstheme="majorBidi"/>
                <w:sz w:val="16"/>
                <w:szCs w:val="16"/>
              </w:rPr>
            </w:pPr>
            <w:r w:rsidRPr="003C2672">
              <w:rPr>
                <w:rFonts w:cstheme="majorBidi"/>
                <w:sz w:val="16"/>
                <w:szCs w:val="16"/>
              </w:rPr>
              <w:t>72,4</w:t>
            </w:r>
          </w:p>
        </w:tc>
        <w:tc>
          <w:tcPr>
            <w:tcW w:w="382" w:type="pct"/>
            <w:noWrap/>
            <w:vAlign w:val="center"/>
            <w:hideMark/>
          </w:tcPr>
          <w:p w14:paraId="7D861E9A" w14:textId="77777777" w:rsidR="003C2672" w:rsidRPr="003C2672" w:rsidRDefault="003C2672" w:rsidP="002604C8">
            <w:pPr>
              <w:jc w:val="center"/>
              <w:rPr>
                <w:rFonts w:cstheme="majorBidi"/>
                <w:sz w:val="16"/>
                <w:szCs w:val="16"/>
              </w:rPr>
            </w:pPr>
            <w:r w:rsidRPr="003C2672">
              <w:rPr>
                <w:rFonts w:cstheme="majorBidi"/>
                <w:sz w:val="16"/>
                <w:szCs w:val="16"/>
              </w:rPr>
              <w:t>8,7</w:t>
            </w:r>
          </w:p>
        </w:tc>
        <w:tc>
          <w:tcPr>
            <w:tcW w:w="391" w:type="pct"/>
            <w:noWrap/>
            <w:vAlign w:val="center"/>
            <w:hideMark/>
          </w:tcPr>
          <w:p w14:paraId="1D50F7E7" w14:textId="77777777" w:rsidR="003C2672" w:rsidRPr="003C2672" w:rsidRDefault="003C2672" w:rsidP="002604C8">
            <w:pPr>
              <w:jc w:val="center"/>
              <w:rPr>
                <w:rFonts w:cstheme="majorBidi"/>
                <w:sz w:val="16"/>
                <w:szCs w:val="16"/>
              </w:rPr>
            </w:pPr>
            <w:r w:rsidRPr="003C2672">
              <w:rPr>
                <w:rFonts w:cstheme="majorBidi"/>
                <w:sz w:val="16"/>
                <w:szCs w:val="16"/>
              </w:rPr>
              <w:t>70,5</w:t>
            </w:r>
          </w:p>
        </w:tc>
        <w:tc>
          <w:tcPr>
            <w:tcW w:w="382" w:type="pct"/>
            <w:noWrap/>
            <w:vAlign w:val="center"/>
            <w:hideMark/>
          </w:tcPr>
          <w:p w14:paraId="4643196E" w14:textId="77777777" w:rsidR="003C2672" w:rsidRPr="003C2672" w:rsidRDefault="003C2672" w:rsidP="002604C8">
            <w:pPr>
              <w:jc w:val="center"/>
              <w:rPr>
                <w:rFonts w:cstheme="majorBidi"/>
                <w:sz w:val="16"/>
                <w:szCs w:val="16"/>
              </w:rPr>
            </w:pPr>
            <w:r w:rsidRPr="003C2672">
              <w:rPr>
                <w:rFonts w:cstheme="majorBidi"/>
                <w:sz w:val="16"/>
                <w:szCs w:val="16"/>
              </w:rPr>
              <w:t>9,4</w:t>
            </w:r>
          </w:p>
        </w:tc>
      </w:tr>
      <w:tr w:rsidR="003C2672" w:rsidRPr="003C2672" w14:paraId="171105A9" w14:textId="77777777" w:rsidTr="00876BEB">
        <w:trPr>
          <w:trHeight w:val="300"/>
        </w:trPr>
        <w:tc>
          <w:tcPr>
            <w:tcW w:w="601" w:type="pct"/>
            <w:vMerge/>
            <w:vAlign w:val="center"/>
            <w:hideMark/>
          </w:tcPr>
          <w:p w14:paraId="2CD6D227" w14:textId="77777777" w:rsidR="003C2672" w:rsidRPr="003C2672" w:rsidRDefault="003C2672" w:rsidP="002604C8">
            <w:pPr>
              <w:jc w:val="center"/>
              <w:rPr>
                <w:rFonts w:cstheme="majorBidi"/>
                <w:sz w:val="16"/>
                <w:szCs w:val="16"/>
              </w:rPr>
            </w:pPr>
          </w:p>
        </w:tc>
        <w:tc>
          <w:tcPr>
            <w:tcW w:w="1309" w:type="pct"/>
            <w:noWrap/>
            <w:vAlign w:val="center"/>
            <w:hideMark/>
          </w:tcPr>
          <w:p w14:paraId="4848E4DB" w14:textId="77777777" w:rsidR="003C2672" w:rsidRPr="003C2672" w:rsidRDefault="003C2672" w:rsidP="002604C8">
            <w:pPr>
              <w:jc w:val="center"/>
              <w:rPr>
                <w:rFonts w:cstheme="majorBidi"/>
                <w:b/>
                <w:bCs/>
                <w:sz w:val="16"/>
                <w:szCs w:val="16"/>
              </w:rPr>
            </w:pPr>
            <w:r w:rsidRPr="003C2672">
              <w:rPr>
                <w:rFonts w:cstheme="majorBidi"/>
                <w:b/>
                <w:bCs/>
                <w:sz w:val="16"/>
                <w:szCs w:val="16"/>
              </w:rPr>
              <w:t>Znęcanie</w:t>
            </w:r>
          </w:p>
        </w:tc>
        <w:tc>
          <w:tcPr>
            <w:tcW w:w="391" w:type="pct"/>
            <w:noWrap/>
            <w:vAlign w:val="center"/>
            <w:hideMark/>
          </w:tcPr>
          <w:p w14:paraId="2F80725D" w14:textId="77777777" w:rsidR="003C2672" w:rsidRPr="003C2672" w:rsidRDefault="003C2672" w:rsidP="002604C8">
            <w:pPr>
              <w:jc w:val="center"/>
              <w:rPr>
                <w:rFonts w:cstheme="majorBidi"/>
                <w:sz w:val="16"/>
                <w:szCs w:val="16"/>
              </w:rPr>
            </w:pPr>
            <w:r w:rsidRPr="003C2672">
              <w:rPr>
                <w:rFonts w:cstheme="majorBidi"/>
                <w:sz w:val="16"/>
                <w:szCs w:val="16"/>
              </w:rPr>
              <w:t>19</w:t>
            </w:r>
          </w:p>
        </w:tc>
        <w:tc>
          <w:tcPr>
            <w:tcW w:w="382" w:type="pct"/>
            <w:noWrap/>
            <w:vAlign w:val="center"/>
            <w:hideMark/>
          </w:tcPr>
          <w:p w14:paraId="6DB0143A" w14:textId="77777777" w:rsidR="003C2672" w:rsidRPr="003C2672" w:rsidRDefault="003C2672" w:rsidP="002604C8">
            <w:pPr>
              <w:jc w:val="center"/>
              <w:rPr>
                <w:rFonts w:cstheme="majorBidi"/>
                <w:sz w:val="16"/>
                <w:szCs w:val="16"/>
              </w:rPr>
            </w:pPr>
            <w:r w:rsidRPr="003C2672">
              <w:rPr>
                <w:rFonts w:cstheme="majorBidi"/>
                <w:sz w:val="16"/>
                <w:szCs w:val="16"/>
              </w:rPr>
              <w:t>2,7</w:t>
            </w:r>
          </w:p>
        </w:tc>
        <w:tc>
          <w:tcPr>
            <w:tcW w:w="391" w:type="pct"/>
            <w:noWrap/>
            <w:vAlign w:val="center"/>
            <w:hideMark/>
          </w:tcPr>
          <w:p w14:paraId="1704E8FD" w14:textId="77777777" w:rsidR="003C2672" w:rsidRPr="003C2672" w:rsidRDefault="003C2672" w:rsidP="002604C8">
            <w:pPr>
              <w:jc w:val="center"/>
              <w:rPr>
                <w:rFonts w:cstheme="majorBidi"/>
                <w:sz w:val="16"/>
                <w:szCs w:val="16"/>
              </w:rPr>
            </w:pPr>
            <w:r w:rsidRPr="003C2672">
              <w:rPr>
                <w:rFonts w:cstheme="majorBidi"/>
                <w:sz w:val="16"/>
                <w:szCs w:val="16"/>
              </w:rPr>
              <w:t>25,1</w:t>
            </w:r>
          </w:p>
        </w:tc>
        <w:tc>
          <w:tcPr>
            <w:tcW w:w="382" w:type="pct"/>
            <w:noWrap/>
            <w:vAlign w:val="center"/>
            <w:hideMark/>
          </w:tcPr>
          <w:p w14:paraId="326AE563" w14:textId="77777777" w:rsidR="003C2672" w:rsidRPr="003C2672" w:rsidRDefault="003C2672" w:rsidP="002604C8">
            <w:pPr>
              <w:jc w:val="center"/>
              <w:rPr>
                <w:rFonts w:cstheme="majorBidi"/>
                <w:sz w:val="16"/>
                <w:szCs w:val="16"/>
              </w:rPr>
            </w:pPr>
            <w:r w:rsidRPr="003C2672">
              <w:rPr>
                <w:rFonts w:cstheme="majorBidi"/>
                <w:sz w:val="16"/>
                <w:szCs w:val="16"/>
              </w:rPr>
              <w:t>4,7</w:t>
            </w:r>
          </w:p>
        </w:tc>
        <w:tc>
          <w:tcPr>
            <w:tcW w:w="391" w:type="pct"/>
            <w:noWrap/>
            <w:vAlign w:val="center"/>
            <w:hideMark/>
          </w:tcPr>
          <w:p w14:paraId="49EED8A3" w14:textId="77777777" w:rsidR="003C2672" w:rsidRPr="003C2672" w:rsidRDefault="003C2672" w:rsidP="002604C8">
            <w:pPr>
              <w:jc w:val="center"/>
              <w:rPr>
                <w:rFonts w:cstheme="majorBidi"/>
                <w:sz w:val="16"/>
                <w:szCs w:val="16"/>
              </w:rPr>
            </w:pPr>
            <w:r w:rsidRPr="003C2672">
              <w:rPr>
                <w:rFonts w:cstheme="majorBidi"/>
                <w:sz w:val="16"/>
                <w:szCs w:val="16"/>
              </w:rPr>
              <w:t>25,6</w:t>
            </w:r>
          </w:p>
        </w:tc>
        <w:tc>
          <w:tcPr>
            <w:tcW w:w="382" w:type="pct"/>
            <w:noWrap/>
            <w:vAlign w:val="center"/>
            <w:hideMark/>
          </w:tcPr>
          <w:p w14:paraId="6AF9BE9A" w14:textId="77777777" w:rsidR="003C2672" w:rsidRPr="003C2672" w:rsidRDefault="003C2672" w:rsidP="002604C8">
            <w:pPr>
              <w:jc w:val="center"/>
              <w:rPr>
                <w:rFonts w:cstheme="majorBidi"/>
                <w:sz w:val="16"/>
                <w:szCs w:val="16"/>
              </w:rPr>
            </w:pPr>
            <w:r w:rsidRPr="003C2672">
              <w:rPr>
                <w:rFonts w:cstheme="majorBidi"/>
                <w:sz w:val="16"/>
                <w:szCs w:val="16"/>
              </w:rPr>
              <w:t>5,1</w:t>
            </w:r>
          </w:p>
        </w:tc>
        <w:tc>
          <w:tcPr>
            <w:tcW w:w="391" w:type="pct"/>
            <w:noWrap/>
            <w:vAlign w:val="center"/>
            <w:hideMark/>
          </w:tcPr>
          <w:p w14:paraId="0A120E8A" w14:textId="77777777" w:rsidR="003C2672" w:rsidRPr="003C2672" w:rsidRDefault="003C2672" w:rsidP="002604C8">
            <w:pPr>
              <w:jc w:val="center"/>
              <w:rPr>
                <w:rFonts w:cstheme="majorBidi"/>
                <w:sz w:val="16"/>
                <w:szCs w:val="16"/>
              </w:rPr>
            </w:pPr>
            <w:r w:rsidRPr="003C2672">
              <w:rPr>
                <w:rFonts w:cstheme="majorBidi"/>
                <w:sz w:val="16"/>
                <w:szCs w:val="16"/>
              </w:rPr>
              <w:t>39,1</w:t>
            </w:r>
          </w:p>
        </w:tc>
        <w:tc>
          <w:tcPr>
            <w:tcW w:w="382" w:type="pct"/>
            <w:noWrap/>
            <w:vAlign w:val="center"/>
            <w:hideMark/>
          </w:tcPr>
          <w:p w14:paraId="71C46985" w14:textId="77777777" w:rsidR="003C2672" w:rsidRPr="003C2672" w:rsidRDefault="003C2672" w:rsidP="002604C8">
            <w:pPr>
              <w:jc w:val="center"/>
              <w:rPr>
                <w:rFonts w:cstheme="majorBidi"/>
                <w:sz w:val="16"/>
                <w:szCs w:val="16"/>
              </w:rPr>
            </w:pPr>
            <w:r w:rsidRPr="003C2672">
              <w:rPr>
                <w:rFonts w:cstheme="majorBidi"/>
                <w:sz w:val="16"/>
                <w:szCs w:val="16"/>
              </w:rPr>
              <w:t>4,3</w:t>
            </w:r>
          </w:p>
        </w:tc>
      </w:tr>
    </w:tbl>
    <w:p w14:paraId="1428DE69" w14:textId="294390D0" w:rsidR="002677C7" w:rsidRPr="00214C25" w:rsidRDefault="006671BA" w:rsidP="00F53B02">
      <w:pPr>
        <w:pStyle w:val="Legenda"/>
        <w:jc w:val="center"/>
      </w:pPr>
      <w:r>
        <w:t>Źródło</w:t>
      </w:r>
      <w:r w:rsidR="00E904A9">
        <w:t>:</w:t>
      </w:r>
      <w:r>
        <w:t xml:space="preserve"> opracowanie własne </w:t>
      </w:r>
    </w:p>
    <w:p w14:paraId="4F1A647E" w14:textId="20174A17" w:rsidR="002677C7" w:rsidRDefault="0066130B" w:rsidP="00DB1843">
      <w:pPr>
        <w:jc w:val="both"/>
      </w:pPr>
      <w:r>
        <w:t>Grup</w:t>
      </w:r>
      <w:r w:rsidR="00784E8B">
        <w:t xml:space="preserve">a </w:t>
      </w:r>
      <w:r w:rsidR="00657816">
        <w:t>I, w której znalazły się kraje najbardziej sprzyjające rodzicielstwu</w:t>
      </w:r>
      <w:r w:rsidR="00A7001B">
        <w:t>,</w:t>
      </w:r>
      <w:r w:rsidR="00784E8B">
        <w:t xml:space="preserve"> w kategorii środowisko </w:t>
      </w:r>
      <w:r w:rsidR="006C7336">
        <w:t>zdecydowanie</w:t>
      </w:r>
      <w:r w:rsidR="00784E8B">
        <w:t xml:space="preserve"> przoduje w </w:t>
      </w:r>
      <w:r w:rsidR="00C44F0F" w:rsidRPr="008A0332">
        <w:rPr>
          <w:i/>
          <w:iCs/>
        </w:rPr>
        <w:t>terenach leśnych</w:t>
      </w:r>
      <w:r w:rsidR="00756711">
        <w:t>. Średnio około 50% powierzchni państwowej w</w:t>
      </w:r>
      <w:r w:rsidR="00C972AA">
        <w:t> </w:t>
      </w:r>
      <w:r w:rsidR="00756711">
        <w:t>krajach z tej grupy pokryte jest terenami leśnymi.</w:t>
      </w:r>
      <w:r w:rsidR="00C44F0F">
        <w:t xml:space="preserve"> </w:t>
      </w:r>
      <w:r w:rsidR="00756711">
        <w:t>P</w:t>
      </w:r>
      <w:r w:rsidR="00C44F0F">
        <w:t>onadto wid</w:t>
      </w:r>
      <w:r w:rsidR="00756711">
        <w:t>oczny</w:t>
      </w:r>
      <w:r w:rsidR="00C44F0F">
        <w:t xml:space="preserve"> </w:t>
      </w:r>
      <w:r w:rsidR="00756711">
        <w:t xml:space="preserve">jest spadek średniego pokrycia terenami leśnymi w krajach w kolejnych grupach. </w:t>
      </w:r>
      <w:r w:rsidR="00C365F6">
        <w:t xml:space="preserve">Niemniej jednak </w:t>
      </w:r>
      <w:r w:rsidR="00C365F6" w:rsidRPr="008A0332">
        <w:rPr>
          <w:i/>
          <w:iCs/>
        </w:rPr>
        <w:t xml:space="preserve">Emisja </w:t>
      </w:r>
      <w:r w:rsidR="00A7001B" w:rsidRPr="008A0332">
        <w:rPr>
          <w:i/>
          <w:iCs/>
        </w:rPr>
        <w:t>CO2</w:t>
      </w:r>
      <w:r w:rsidR="00A7001B">
        <w:t>,</w:t>
      </w:r>
      <w:r w:rsidR="00756711">
        <w:t xml:space="preserve"> czyli</w:t>
      </w:r>
      <w:r w:rsidR="00C365F6">
        <w:t xml:space="preserve"> druga zmienna diagnostyczna </w:t>
      </w:r>
      <w:r w:rsidR="00756711">
        <w:t xml:space="preserve">z </w:t>
      </w:r>
      <w:r w:rsidR="00C365F6">
        <w:t xml:space="preserve">tego obszaru, </w:t>
      </w:r>
      <w:r w:rsidR="00137D59">
        <w:t xml:space="preserve">nie różnicuje znacznie </w:t>
      </w:r>
      <w:r w:rsidR="00756711">
        <w:t xml:space="preserve">grup </w:t>
      </w:r>
      <w:r w:rsidR="00137D59">
        <w:t>między sobą.</w:t>
      </w:r>
    </w:p>
    <w:p w14:paraId="5424869C" w14:textId="3882159E" w:rsidR="00137D59" w:rsidRDefault="00F14B89" w:rsidP="00DB1843">
      <w:pPr>
        <w:jc w:val="both"/>
      </w:pPr>
      <w:r>
        <w:t>Zdecydowanie</w:t>
      </w:r>
      <w:r w:rsidR="00F86389">
        <w:t xml:space="preserve"> największe </w:t>
      </w:r>
      <w:r w:rsidR="00E904A9">
        <w:t xml:space="preserve">różnice </w:t>
      </w:r>
      <w:r w:rsidR="00756711">
        <w:t xml:space="preserve">w średnich </w:t>
      </w:r>
      <w:r w:rsidR="00F86389">
        <w:t>wartości</w:t>
      </w:r>
      <w:r w:rsidR="00756711">
        <w:t>ach</w:t>
      </w:r>
      <w:r w:rsidR="00F86389">
        <w:t xml:space="preserve"> między grupami można </w:t>
      </w:r>
      <w:r w:rsidR="004B2EDE">
        <w:t xml:space="preserve">zaobserwować </w:t>
      </w:r>
      <w:r w:rsidR="00BB3A23">
        <w:t xml:space="preserve">wśród zmiennych dotyczących </w:t>
      </w:r>
      <w:r w:rsidR="00756711">
        <w:t xml:space="preserve">pracy </w:t>
      </w:r>
      <w:r w:rsidR="00195408">
        <w:t>ojców,</w:t>
      </w:r>
      <w:r w:rsidR="00BB3A23">
        <w:t xml:space="preserve"> </w:t>
      </w:r>
      <w:r w:rsidR="00A7001B">
        <w:t>czyli:</w:t>
      </w:r>
      <w:r w:rsidR="00BB3A23">
        <w:t xml:space="preserve"> </w:t>
      </w:r>
      <w:r w:rsidR="00BB3A23" w:rsidRPr="00065106">
        <w:rPr>
          <w:i/>
          <w:iCs/>
        </w:rPr>
        <w:t>Równość urlop rodzicielski</w:t>
      </w:r>
      <w:r w:rsidR="00BB3A23">
        <w:t xml:space="preserve">, </w:t>
      </w:r>
      <w:r w:rsidR="00BB3A23" w:rsidRPr="00065106">
        <w:rPr>
          <w:i/>
          <w:iCs/>
        </w:rPr>
        <w:t>Ochrona pracy ojciec</w:t>
      </w:r>
      <w:r w:rsidR="00065106">
        <w:t xml:space="preserve"> oraz </w:t>
      </w:r>
      <w:r w:rsidR="00065106" w:rsidRPr="00065106">
        <w:rPr>
          <w:i/>
          <w:iCs/>
        </w:rPr>
        <w:t>Urlop tacierzyński</w:t>
      </w:r>
      <w:r w:rsidR="00065106">
        <w:t xml:space="preserve">. </w:t>
      </w:r>
      <w:r w:rsidR="00570FFA">
        <w:t xml:space="preserve">Na podstawie tych wyników można </w:t>
      </w:r>
      <w:r w:rsidR="000D66DA">
        <w:t xml:space="preserve">wysunąć </w:t>
      </w:r>
      <w:r w:rsidR="00A7001B">
        <w:t>wnioski,</w:t>
      </w:r>
      <w:r w:rsidR="00570FFA">
        <w:t xml:space="preserve"> że </w:t>
      </w:r>
      <w:r w:rsidR="005C1267">
        <w:t>większość</w:t>
      </w:r>
      <w:r w:rsidR="00EA0CDF">
        <w:t xml:space="preserve"> państw</w:t>
      </w:r>
      <w:r w:rsidR="00756711">
        <w:t xml:space="preserve"> dobrze</w:t>
      </w:r>
      <w:r w:rsidR="00EA0CDF">
        <w:t xml:space="preserve"> </w:t>
      </w:r>
      <w:r w:rsidR="00C47B59">
        <w:t xml:space="preserve">identyfikuje potrzeby związane z </w:t>
      </w:r>
      <w:r w:rsidR="005C1267">
        <w:t>macierzyństwem</w:t>
      </w:r>
      <w:r w:rsidR="00C47B59">
        <w:t xml:space="preserve"> i je zaspokaja, natomiast </w:t>
      </w:r>
      <w:r w:rsidR="005C1267">
        <w:t>ich polityka wobec ojców</w:t>
      </w:r>
      <w:r w:rsidR="00756711">
        <w:t xml:space="preserve"> jest znacznie bardziej zróżnicowana</w:t>
      </w:r>
      <w:r w:rsidR="005C1267">
        <w:t>.</w:t>
      </w:r>
    </w:p>
    <w:p w14:paraId="3E33DC06" w14:textId="71843041" w:rsidR="00BF6C33" w:rsidRDefault="006464DD" w:rsidP="00DB1843">
      <w:pPr>
        <w:jc w:val="both"/>
      </w:pPr>
      <w:r>
        <w:t>W</w:t>
      </w:r>
      <w:r w:rsidR="00BF6C33">
        <w:t xml:space="preserve"> obszar</w:t>
      </w:r>
      <w:r>
        <w:t>ze</w:t>
      </w:r>
      <w:r w:rsidR="00BF6C33">
        <w:t xml:space="preserve"> państwo,</w:t>
      </w:r>
      <w:r w:rsidR="006725D7">
        <w:t xml:space="preserve"> zmienna </w:t>
      </w:r>
      <w:r w:rsidR="006725D7" w:rsidRPr="0031126F">
        <w:rPr>
          <w:i/>
          <w:iCs/>
        </w:rPr>
        <w:t>Średni przychód</w:t>
      </w:r>
      <w:r w:rsidR="006725D7">
        <w:t xml:space="preserve"> </w:t>
      </w:r>
      <w:r w:rsidR="008E435D">
        <w:t xml:space="preserve">charakteryzuje się </w:t>
      </w:r>
      <w:r w:rsidR="000C5720">
        <w:t xml:space="preserve">znacznym </w:t>
      </w:r>
      <w:r w:rsidR="008E435D">
        <w:t>zróżnicowaniem w</w:t>
      </w:r>
      <w:r w:rsidR="00C972AA">
        <w:t> </w:t>
      </w:r>
      <w:r w:rsidR="008E435D">
        <w:t>każdej z grup.</w:t>
      </w:r>
      <w:r w:rsidR="0031126F">
        <w:t xml:space="preserve"> </w:t>
      </w:r>
      <w:r w:rsidR="0031126F" w:rsidRPr="0031126F">
        <w:rPr>
          <w:i/>
          <w:iCs/>
        </w:rPr>
        <w:t>Procent zarobków kobiecych</w:t>
      </w:r>
      <w:r w:rsidR="00D4773E">
        <w:rPr>
          <w:i/>
          <w:iCs/>
        </w:rPr>
        <w:t xml:space="preserve"> </w:t>
      </w:r>
      <w:r w:rsidR="00D4773E">
        <w:t xml:space="preserve">utrzymuje się na </w:t>
      </w:r>
      <w:r>
        <w:t xml:space="preserve">zbliżonym </w:t>
      </w:r>
      <w:r w:rsidR="00D4773E">
        <w:t xml:space="preserve">poziomie w </w:t>
      </w:r>
      <w:r>
        <w:t>pierwszych trzech</w:t>
      </w:r>
      <w:r w:rsidR="00D4773E">
        <w:t xml:space="preserve"> grup</w:t>
      </w:r>
      <w:r>
        <w:t>ach</w:t>
      </w:r>
      <w:r w:rsidR="00D4773E">
        <w:t xml:space="preserve">, </w:t>
      </w:r>
      <w:r>
        <w:t>ale grupa IV</w:t>
      </w:r>
      <w:r w:rsidR="00D4773E">
        <w:t xml:space="preserve"> </w:t>
      </w:r>
      <w:r>
        <w:t>charakteryzuje się znacznie niższą średnią. P</w:t>
      </w:r>
      <w:r w:rsidR="003A5E12">
        <w:t xml:space="preserve">odobnie </w:t>
      </w:r>
      <w:r>
        <w:t>w przypadku</w:t>
      </w:r>
      <w:r w:rsidR="003A5E12">
        <w:t xml:space="preserve"> zmiennej </w:t>
      </w:r>
      <w:r w:rsidR="003A5E12" w:rsidRPr="003A5E12">
        <w:rPr>
          <w:i/>
          <w:iCs/>
        </w:rPr>
        <w:t>Pomoc dla dzieci niepełnosprawnych</w:t>
      </w:r>
      <w:r w:rsidR="00D4773E">
        <w:t>.</w:t>
      </w:r>
      <w:r w:rsidR="003A5E12">
        <w:t xml:space="preserve"> </w:t>
      </w:r>
      <w:r>
        <w:t xml:space="preserve">Grupa I, w której znalazły się kraje najbardziej sprzyjające rodzicielstwu charakteryzuje się najwyższym średnim poziomem dla </w:t>
      </w:r>
      <w:r w:rsidR="00B2567B">
        <w:t>zmienn</w:t>
      </w:r>
      <w:r>
        <w:t>ych</w:t>
      </w:r>
      <w:r w:rsidR="00B2567B">
        <w:t xml:space="preserve"> </w:t>
      </w:r>
      <w:r w:rsidR="00B2567B" w:rsidRPr="00B2567B">
        <w:rPr>
          <w:i/>
          <w:iCs/>
        </w:rPr>
        <w:t>Wydatki na edukacje</w:t>
      </w:r>
      <w:r w:rsidR="00B2567B">
        <w:t xml:space="preserve"> oraz </w:t>
      </w:r>
      <w:r w:rsidR="00B2567B">
        <w:rPr>
          <w:i/>
          <w:iCs/>
        </w:rPr>
        <w:t>W</w:t>
      </w:r>
      <w:r w:rsidR="00B2567B" w:rsidRPr="00B2567B">
        <w:rPr>
          <w:i/>
          <w:iCs/>
        </w:rPr>
        <w:t>ydatki na zdrowie matek i dzieci</w:t>
      </w:r>
      <w:r w:rsidR="00B2567B">
        <w:t>.</w:t>
      </w:r>
    </w:p>
    <w:p w14:paraId="2C40F6F0" w14:textId="773C0FFE" w:rsidR="000E7FD0" w:rsidRDefault="004959F9" w:rsidP="00DB1843">
      <w:pPr>
        <w:jc w:val="both"/>
      </w:pPr>
      <w:r>
        <w:t>Kolejnym badanym obszarem jest zdrowi</w:t>
      </w:r>
      <w:r w:rsidR="006464DD">
        <w:t>e</w:t>
      </w:r>
      <w:r>
        <w:t xml:space="preserve">. </w:t>
      </w:r>
      <w:r w:rsidR="006464DD">
        <w:t>Zauważalna jest tutaj znacząca</w:t>
      </w:r>
      <w:r w:rsidR="00272372">
        <w:t xml:space="preserve"> tendencj</w:t>
      </w:r>
      <w:r w:rsidR="006464DD">
        <w:t>a</w:t>
      </w:r>
      <w:r w:rsidR="00272372">
        <w:t xml:space="preserve"> rosnąc</w:t>
      </w:r>
      <w:r w:rsidR="006464DD">
        <w:t xml:space="preserve">a przeciętnej umieralności matek </w:t>
      </w:r>
      <w:r w:rsidR="00272372">
        <w:t>wraz ze spadkiem poziomu grupy</w:t>
      </w:r>
      <w:r w:rsidR="00967BCB">
        <w:rPr>
          <w:i/>
          <w:iCs/>
        </w:rPr>
        <w:t>.</w:t>
      </w:r>
      <w:r w:rsidR="00046FCB">
        <w:t xml:space="preserve"> </w:t>
      </w:r>
      <w:r w:rsidR="006464DD">
        <w:t>Analogiczna</w:t>
      </w:r>
      <w:r w:rsidR="00141F5D" w:rsidRPr="00141F5D">
        <w:t xml:space="preserve"> sytuacja występuje w przypadku zmiennej </w:t>
      </w:r>
      <w:r w:rsidR="00141F5D" w:rsidRPr="00141F5D">
        <w:rPr>
          <w:i/>
          <w:iCs/>
        </w:rPr>
        <w:t>Umieralnoś</w:t>
      </w:r>
      <w:r w:rsidR="006464DD">
        <w:rPr>
          <w:i/>
          <w:iCs/>
        </w:rPr>
        <w:t>ć</w:t>
      </w:r>
      <w:r w:rsidR="00141F5D" w:rsidRPr="00141F5D">
        <w:rPr>
          <w:i/>
          <w:iCs/>
        </w:rPr>
        <w:t xml:space="preserve"> noworodków</w:t>
      </w:r>
      <w:r w:rsidR="00141F5D" w:rsidRPr="00141F5D">
        <w:t>.</w:t>
      </w:r>
      <w:r w:rsidR="002C5FC4">
        <w:t xml:space="preserve"> </w:t>
      </w:r>
      <w:r w:rsidR="006464DD">
        <w:t>G</w:t>
      </w:r>
      <w:r w:rsidR="002C5FC4">
        <w:t xml:space="preserve">rupa IV bardzo odstaje </w:t>
      </w:r>
      <w:r w:rsidR="00E904A9">
        <w:t>od</w:t>
      </w:r>
      <w:r w:rsidR="002C5FC4">
        <w:t xml:space="preserve"> pozostałych grup </w:t>
      </w:r>
      <w:r w:rsidR="006464DD">
        <w:t>pod względem</w:t>
      </w:r>
      <w:r w:rsidR="002C5FC4">
        <w:t xml:space="preserve"> </w:t>
      </w:r>
      <w:r w:rsidR="00BD7DE9">
        <w:t>tych</w:t>
      </w:r>
      <w:r w:rsidR="002C5FC4">
        <w:t xml:space="preserve"> dwóch zmiennych.</w:t>
      </w:r>
    </w:p>
    <w:p w14:paraId="01F26202" w14:textId="147C3FF8" w:rsidR="00BB14B0" w:rsidRDefault="00C9794E" w:rsidP="00134F8D">
      <w:pPr>
        <w:jc w:val="both"/>
      </w:pPr>
      <w:r>
        <w:t xml:space="preserve">W kategorii szkolnictwo, największe zróżnicowanie wprowadziła </w:t>
      </w:r>
      <w:r w:rsidR="006464DD">
        <w:t>zmienna</w:t>
      </w:r>
      <w:r w:rsidR="006464DD" w:rsidRPr="00C9794E">
        <w:rPr>
          <w:i/>
          <w:iCs/>
        </w:rPr>
        <w:t xml:space="preserve"> </w:t>
      </w:r>
      <w:r w:rsidR="00A7001B" w:rsidRPr="00C9794E">
        <w:rPr>
          <w:i/>
          <w:iCs/>
        </w:rPr>
        <w:t>Znęcanie</w:t>
      </w:r>
      <w:r w:rsidR="00A7001B">
        <w:t>,</w:t>
      </w:r>
      <w:r w:rsidR="00C359F9">
        <w:t xml:space="preserve"> gdzie </w:t>
      </w:r>
      <w:r w:rsidR="006464DD">
        <w:t xml:space="preserve">grupa </w:t>
      </w:r>
      <w:r w:rsidR="00C359F9">
        <w:t>IV</w:t>
      </w:r>
      <w:r w:rsidR="006464DD">
        <w:t>, w której znalazły się kraje najmniej sprzyjające rodzicielstwu</w:t>
      </w:r>
      <w:r w:rsidR="007C02A7">
        <w:t xml:space="preserve"> </w:t>
      </w:r>
      <w:r w:rsidR="00B058F1">
        <w:t>znacznie odstaje od pozostałych grup. N</w:t>
      </w:r>
      <w:r>
        <w:t xml:space="preserve">atomiast </w:t>
      </w:r>
      <w:r w:rsidR="009F4C35">
        <w:t xml:space="preserve">średnie wartości </w:t>
      </w:r>
      <w:r w:rsidR="00495944">
        <w:t>drug</w:t>
      </w:r>
      <w:r w:rsidR="009F4C35">
        <w:t>iej</w:t>
      </w:r>
      <w:r w:rsidR="00495944">
        <w:t xml:space="preserve"> </w:t>
      </w:r>
      <w:r w:rsidR="009F4C35">
        <w:t xml:space="preserve">ze </w:t>
      </w:r>
      <w:r w:rsidR="00495944">
        <w:t>zmienn</w:t>
      </w:r>
      <w:r w:rsidR="009F4C35">
        <w:t>ych</w:t>
      </w:r>
      <w:r w:rsidR="00495944">
        <w:t xml:space="preserve"> </w:t>
      </w:r>
      <w:r w:rsidR="009F4C35">
        <w:t>(</w:t>
      </w:r>
      <w:r w:rsidR="007C02A7">
        <w:rPr>
          <w:i/>
          <w:iCs/>
        </w:rPr>
        <w:t>Procent</w:t>
      </w:r>
      <w:r w:rsidR="00495944" w:rsidRPr="00495944">
        <w:rPr>
          <w:i/>
          <w:iCs/>
        </w:rPr>
        <w:t xml:space="preserve"> zadowolonych uczniów</w:t>
      </w:r>
      <w:r w:rsidR="009F4C35">
        <w:rPr>
          <w:i/>
          <w:iCs/>
        </w:rPr>
        <w:t>)</w:t>
      </w:r>
      <w:r w:rsidR="00495944">
        <w:t xml:space="preserve"> </w:t>
      </w:r>
      <w:r w:rsidR="009F4C35">
        <w:t xml:space="preserve">są dość podobne </w:t>
      </w:r>
      <w:r w:rsidR="00880104">
        <w:t xml:space="preserve">między grupami. </w:t>
      </w:r>
      <w:r w:rsidR="00BB14B0">
        <w:t xml:space="preserve"> </w:t>
      </w:r>
    </w:p>
    <w:p w14:paraId="4AA6928F" w14:textId="45794653" w:rsidR="00BB14B0" w:rsidRDefault="003350BC" w:rsidP="00A66F51">
      <w:pPr>
        <w:jc w:val="both"/>
      </w:pPr>
      <w:r>
        <w:t>Celem przeprowadzonego badania było</w:t>
      </w:r>
      <w:r w:rsidR="00245391">
        <w:t xml:space="preserve"> znalezienie odpowiedzi na pytanie</w:t>
      </w:r>
      <w:r>
        <w:t xml:space="preserve"> </w:t>
      </w:r>
      <w:r>
        <w:rPr>
          <w:szCs w:val="24"/>
        </w:rPr>
        <w:t xml:space="preserve">co musi zostać zmienione w </w:t>
      </w:r>
      <w:r w:rsidR="00A7001B">
        <w:rPr>
          <w:szCs w:val="24"/>
        </w:rPr>
        <w:t>Polsce,</w:t>
      </w:r>
      <w:r>
        <w:rPr>
          <w:szCs w:val="24"/>
        </w:rPr>
        <w:t xml:space="preserve"> aby zwalczyć malejący przyrost naturalny</w:t>
      </w:r>
      <w:r w:rsidR="000F3271">
        <w:rPr>
          <w:szCs w:val="24"/>
        </w:rPr>
        <w:t>.</w:t>
      </w:r>
      <w:r w:rsidR="00245391">
        <w:rPr>
          <w:szCs w:val="24"/>
        </w:rPr>
        <w:t xml:space="preserve"> Najlepszym sposobem na </w:t>
      </w:r>
      <w:r w:rsidR="00A7001B">
        <w:rPr>
          <w:szCs w:val="24"/>
        </w:rPr>
        <w:t>to,</w:t>
      </w:r>
      <w:r w:rsidR="00245391">
        <w:rPr>
          <w:szCs w:val="24"/>
        </w:rPr>
        <w:t xml:space="preserve"> jest </w:t>
      </w:r>
      <w:r w:rsidR="005D60C4">
        <w:rPr>
          <w:szCs w:val="24"/>
        </w:rPr>
        <w:t>porównanie</w:t>
      </w:r>
      <w:r w:rsidR="00245391">
        <w:rPr>
          <w:szCs w:val="24"/>
        </w:rPr>
        <w:t xml:space="preserve"> Polski, która w rankingu uplasowała się na 23 miejscu, </w:t>
      </w:r>
      <w:r w:rsidR="00C55FAA">
        <w:rPr>
          <w:szCs w:val="24"/>
        </w:rPr>
        <w:t>z</w:t>
      </w:r>
      <w:r w:rsidR="00245391">
        <w:rPr>
          <w:szCs w:val="24"/>
        </w:rPr>
        <w:t xml:space="preserve"> kraj</w:t>
      </w:r>
      <w:r w:rsidR="00C55FAA">
        <w:rPr>
          <w:szCs w:val="24"/>
        </w:rPr>
        <w:t>ami</w:t>
      </w:r>
      <w:r w:rsidR="00245391">
        <w:rPr>
          <w:szCs w:val="24"/>
        </w:rPr>
        <w:t xml:space="preserve"> z podium</w:t>
      </w:r>
      <w:r w:rsidR="00C55FAA">
        <w:rPr>
          <w:szCs w:val="24"/>
        </w:rPr>
        <w:t>, czyli</w:t>
      </w:r>
      <w:r w:rsidR="00245391">
        <w:rPr>
          <w:szCs w:val="24"/>
        </w:rPr>
        <w:t xml:space="preserve"> Szwecj</w:t>
      </w:r>
      <w:r w:rsidR="00C55FAA">
        <w:rPr>
          <w:szCs w:val="24"/>
        </w:rPr>
        <w:t>ą</w:t>
      </w:r>
      <w:r w:rsidR="000A3B9C">
        <w:rPr>
          <w:szCs w:val="24"/>
        </w:rPr>
        <w:t>,</w:t>
      </w:r>
      <w:r w:rsidR="00245391">
        <w:rPr>
          <w:szCs w:val="24"/>
        </w:rPr>
        <w:t xml:space="preserve"> Portugali</w:t>
      </w:r>
      <w:r w:rsidR="00C55FAA">
        <w:rPr>
          <w:szCs w:val="24"/>
        </w:rPr>
        <w:t>ą</w:t>
      </w:r>
      <w:r w:rsidR="00245391">
        <w:rPr>
          <w:szCs w:val="24"/>
        </w:rPr>
        <w:t xml:space="preserve"> oraz Austri</w:t>
      </w:r>
      <w:r w:rsidR="00C55FAA">
        <w:rPr>
          <w:szCs w:val="24"/>
        </w:rPr>
        <w:t>ą</w:t>
      </w:r>
      <w:r w:rsidR="00245391">
        <w:rPr>
          <w:szCs w:val="24"/>
        </w:rPr>
        <w:t>.</w:t>
      </w:r>
      <w:r w:rsidR="002E7019">
        <w:rPr>
          <w:szCs w:val="24"/>
        </w:rPr>
        <w:t xml:space="preserve"> W tym celu </w:t>
      </w:r>
      <w:r w:rsidR="00C55FAA">
        <w:rPr>
          <w:szCs w:val="24"/>
        </w:rPr>
        <w:t>w</w:t>
      </w:r>
      <w:r w:rsidR="002E7019">
        <w:rPr>
          <w:szCs w:val="24"/>
        </w:rPr>
        <w:t xml:space="preserve"> tabel</w:t>
      </w:r>
      <w:r w:rsidR="00C55FAA">
        <w:rPr>
          <w:szCs w:val="24"/>
        </w:rPr>
        <w:t>i</w:t>
      </w:r>
      <w:r w:rsidR="00E103C0">
        <w:rPr>
          <w:szCs w:val="24"/>
        </w:rPr>
        <w:t xml:space="preserve"> 12</w:t>
      </w:r>
      <w:r w:rsidR="002E7019">
        <w:rPr>
          <w:szCs w:val="24"/>
        </w:rPr>
        <w:t xml:space="preserve"> </w:t>
      </w:r>
      <w:r w:rsidR="00C55FAA">
        <w:rPr>
          <w:szCs w:val="24"/>
        </w:rPr>
        <w:t xml:space="preserve">zestawiono wartości poszczególnych zmiennych </w:t>
      </w:r>
      <w:r w:rsidR="00DF051F">
        <w:rPr>
          <w:szCs w:val="24"/>
        </w:rPr>
        <w:t xml:space="preserve">dla </w:t>
      </w:r>
      <w:r w:rsidR="00C55FAA">
        <w:rPr>
          <w:szCs w:val="24"/>
        </w:rPr>
        <w:t>wspomnianych</w:t>
      </w:r>
      <w:r w:rsidR="000A3B9C">
        <w:rPr>
          <w:szCs w:val="24"/>
        </w:rPr>
        <w:t xml:space="preserve"> </w:t>
      </w:r>
      <w:r w:rsidR="00DF051F">
        <w:rPr>
          <w:szCs w:val="24"/>
        </w:rPr>
        <w:t>państw.</w:t>
      </w:r>
      <w:r w:rsidR="00DA59B8">
        <w:rPr>
          <w:szCs w:val="24"/>
        </w:rPr>
        <w:t xml:space="preserve"> </w:t>
      </w:r>
      <w:r w:rsidR="00E904A9">
        <w:t>Jasnoniebieskim</w:t>
      </w:r>
      <w:r w:rsidR="00DA59B8">
        <w:t xml:space="preserve"> kolorem zaznaczono zmienne diagnostyczne, w</w:t>
      </w:r>
      <w:r w:rsidR="00641642">
        <w:t> </w:t>
      </w:r>
      <w:r w:rsidR="00DA59B8">
        <w:t>których Polska wypada zauważalnie gorzej niż pozostałe państwa. Kolor granatowy oznacza zmienną diagnostyczną, w której ta różnica jest znacząca.</w:t>
      </w:r>
    </w:p>
    <w:p w14:paraId="13DA1B50" w14:textId="144A84F2" w:rsidR="008A46B1" w:rsidRDefault="008A46B1" w:rsidP="001041C5">
      <w:pPr>
        <w:pStyle w:val="Legenda"/>
        <w:jc w:val="center"/>
      </w:pPr>
      <w:r w:rsidRPr="001041C5">
        <w:rPr>
          <w:b/>
          <w:bCs/>
        </w:rPr>
        <w:t>Tabela 12</w:t>
      </w:r>
      <w:r>
        <w:t xml:space="preserve"> Wartości poszczególnych zmiennych dla Polski, Szwecji, Portugalii oraz Austrii</w:t>
      </w:r>
    </w:p>
    <w:tbl>
      <w:tblPr>
        <w:tblW w:w="5000" w:type="pct"/>
        <w:tblCellMar>
          <w:left w:w="70" w:type="dxa"/>
          <w:right w:w="70" w:type="dxa"/>
        </w:tblCellMar>
        <w:tblLook w:val="04A0" w:firstRow="1" w:lastRow="0" w:firstColumn="1" w:lastColumn="0" w:noHBand="0" w:noVBand="1"/>
      </w:tblPr>
      <w:tblGrid>
        <w:gridCol w:w="1298"/>
        <w:gridCol w:w="2923"/>
        <w:gridCol w:w="1338"/>
        <w:gridCol w:w="1276"/>
        <w:gridCol w:w="1318"/>
        <w:gridCol w:w="1233"/>
      </w:tblGrid>
      <w:tr w:rsidR="00E1630F" w:rsidRPr="00E1630F" w14:paraId="28DF047F" w14:textId="77777777" w:rsidTr="00876BEB">
        <w:trPr>
          <w:trHeight w:val="315"/>
        </w:trPr>
        <w:tc>
          <w:tcPr>
            <w:tcW w:w="691"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B9FA624"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lastRenderedPageBreak/>
              <w:t>Kategoria</w:t>
            </w:r>
          </w:p>
        </w:tc>
        <w:tc>
          <w:tcPr>
            <w:tcW w:w="1557" w:type="pct"/>
            <w:tcBorders>
              <w:top w:val="single" w:sz="8" w:space="0" w:color="auto"/>
              <w:left w:val="nil"/>
              <w:bottom w:val="single" w:sz="8" w:space="0" w:color="auto"/>
              <w:right w:val="single" w:sz="4" w:space="0" w:color="auto"/>
            </w:tcBorders>
            <w:shd w:val="clear" w:color="auto" w:fill="auto"/>
            <w:noWrap/>
            <w:vAlign w:val="center"/>
            <w:hideMark/>
          </w:tcPr>
          <w:p w14:paraId="76B589C4"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Nazwa zmiennej</w:t>
            </w:r>
          </w:p>
        </w:tc>
        <w:tc>
          <w:tcPr>
            <w:tcW w:w="713" w:type="pct"/>
            <w:tcBorders>
              <w:top w:val="single" w:sz="8" w:space="0" w:color="auto"/>
              <w:left w:val="nil"/>
              <w:bottom w:val="single" w:sz="8" w:space="0" w:color="auto"/>
              <w:right w:val="single" w:sz="4" w:space="0" w:color="auto"/>
            </w:tcBorders>
            <w:shd w:val="clear" w:color="auto" w:fill="auto"/>
            <w:noWrap/>
            <w:vAlign w:val="center"/>
            <w:hideMark/>
          </w:tcPr>
          <w:p w14:paraId="2D732A7A" w14:textId="77777777" w:rsidR="00E1630F" w:rsidRPr="00E1630F" w:rsidRDefault="00E1630F" w:rsidP="00C55FAA">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Poland</w:t>
            </w:r>
          </w:p>
        </w:tc>
        <w:tc>
          <w:tcPr>
            <w:tcW w:w="680" w:type="pct"/>
            <w:tcBorders>
              <w:top w:val="single" w:sz="8" w:space="0" w:color="auto"/>
              <w:left w:val="nil"/>
              <w:bottom w:val="single" w:sz="8" w:space="0" w:color="auto"/>
              <w:right w:val="single" w:sz="4" w:space="0" w:color="auto"/>
            </w:tcBorders>
            <w:shd w:val="clear" w:color="auto" w:fill="auto"/>
            <w:noWrap/>
            <w:vAlign w:val="center"/>
            <w:hideMark/>
          </w:tcPr>
          <w:p w14:paraId="363150FB" w14:textId="77777777" w:rsidR="00E1630F" w:rsidRPr="00E1630F" w:rsidRDefault="00E1630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Sweden</w:t>
            </w:r>
          </w:p>
        </w:tc>
        <w:tc>
          <w:tcPr>
            <w:tcW w:w="702" w:type="pct"/>
            <w:tcBorders>
              <w:top w:val="single" w:sz="8" w:space="0" w:color="auto"/>
              <w:left w:val="nil"/>
              <w:bottom w:val="single" w:sz="8" w:space="0" w:color="auto"/>
              <w:right w:val="single" w:sz="4" w:space="0" w:color="auto"/>
            </w:tcBorders>
            <w:shd w:val="clear" w:color="auto" w:fill="auto"/>
            <w:noWrap/>
            <w:vAlign w:val="center"/>
            <w:hideMark/>
          </w:tcPr>
          <w:p w14:paraId="1CFC6BAD" w14:textId="77777777" w:rsidR="00E1630F" w:rsidRPr="00E1630F" w:rsidRDefault="00E1630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Portugal</w:t>
            </w:r>
          </w:p>
        </w:tc>
        <w:tc>
          <w:tcPr>
            <w:tcW w:w="658" w:type="pct"/>
            <w:tcBorders>
              <w:top w:val="single" w:sz="8" w:space="0" w:color="auto"/>
              <w:left w:val="nil"/>
              <w:bottom w:val="single" w:sz="8" w:space="0" w:color="auto"/>
              <w:right w:val="single" w:sz="8" w:space="0" w:color="auto"/>
            </w:tcBorders>
            <w:shd w:val="clear" w:color="auto" w:fill="auto"/>
            <w:noWrap/>
            <w:vAlign w:val="center"/>
            <w:hideMark/>
          </w:tcPr>
          <w:p w14:paraId="1ABB920F" w14:textId="77777777" w:rsidR="00E1630F" w:rsidRPr="00E1630F" w:rsidRDefault="00E1630F">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Austria</w:t>
            </w:r>
          </w:p>
        </w:tc>
      </w:tr>
      <w:tr w:rsidR="0084603D" w:rsidRPr="00E1630F" w14:paraId="0CF74916" w14:textId="77777777" w:rsidTr="0084603D">
        <w:trPr>
          <w:trHeight w:val="300"/>
        </w:trPr>
        <w:tc>
          <w:tcPr>
            <w:tcW w:w="69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EBC34B6"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Środowisko</w:t>
            </w:r>
          </w:p>
        </w:tc>
        <w:tc>
          <w:tcPr>
            <w:tcW w:w="1557" w:type="pct"/>
            <w:tcBorders>
              <w:top w:val="nil"/>
              <w:left w:val="nil"/>
              <w:bottom w:val="single" w:sz="4" w:space="0" w:color="auto"/>
              <w:right w:val="single" w:sz="4" w:space="0" w:color="auto"/>
            </w:tcBorders>
            <w:shd w:val="clear" w:color="000000" w:fill="BDD7EE"/>
            <w:noWrap/>
            <w:vAlign w:val="center"/>
            <w:hideMark/>
          </w:tcPr>
          <w:p w14:paraId="653EE2E9"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Teren leśny</w:t>
            </w:r>
          </w:p>
        </w:tc>
        <w:tc>
          <w:tcPr>
            <w:tcW w:w="713" w:type="pct"/>
            <w:tcBorders>
              <w:top w:val="nil"/>
              <w:left w:val="nil"/>
              <w:bottom w:val="single" w:sz="4" w:space="0" w:color="auto"/>
              <w:right w:val="single" w:sz="4" w:space="0" w:color="auto"/>
            </w:tcBorders>
            <w:shd w:val="clear" w:color="000000" w:fill="BDD7EE"/>
            <w:noWrap/>
            <w:vAlign w:val="center"/>
            <w:hideMark/>
          </w:tcPr>
          <w:p w14:paraId="3893F8B6"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30,90</w:t>
            </w:r>
          </w:p>
        </w:tc>
        <w:tc>
          <w:tcPr>
            <w:tcW w:w="680" w:type="pct"/>
            <w:tcBorders>
              <w:top w:val="nil"/>
              <w:left w:val="nil"/>
              <w:bottom w:val="single" w:sz="4" w:space="0" w:color="auto"/>
              <w:right w:val="single" w:sz="4" w:space="0" w:color="auto"/>
            </w:tcBorders>
            <w:shd w:val="clear" w:color="000000" w:fill="BDD7EE"/>
            <w:noWrap/>
            <w:vAlign w:val="center"/>
            <w:hideMark/>
          </w:tcPr>
          <w:p w14:paraId="1FB91F75"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68,70</w:t>
            </w:r>
          </w:p>
        </w:tc>
        <w:tc>
          <w:tcPr>
            <w:tcW w:w="702" w:type="pct"/>
            <w:tcBorders>
              <w:top w:val="nil"/>
              <w:left w:val="nil"/>
              <w:bottom w:val="single" w:sz="4" w:space="0" w:color="auto"/>
              <w:right w:val="single" w:sz="4" w:space="0" w:color="auto"/>
            </w:tcBorders>
            <w:shd w:val="clear" w:color="000000" w:fill="BDD7EE"/>
            <w:noWrap/>
            <w:vAlign w:val="center"/>
            <w:hideMark/>
          </w:tcPr>
          <w:p w14:paraId="1BF88DF8"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36,10</w:t>
            </w:r>
          </w:p>
        </w:tc>
        <w:tc>
          <w:tcPr>
            <w:tcW w:w="658" w:type="pct"/>
            <w:tcBorders>
              <w:top w:val="nil"/>
              <w:left w:val="nil"/>
              <w:bottom w:val="single" w:sz="4" w:space="0" w:color="auto"/>
              <w:right w:val="single" w:sz="8" w:space="0" w:color="auto"/>
            </w:tcBorders>
            <w:shd w:val="clear" w:color="000000" w:fill="BDD7EE"/>
            <w:noWrap/>
            <w:vAlign w:val="center"/>
            <w:hideMark/>
          </w:tcPr>
          <w:p w14:paraId="296B1AFE"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47,20</w:t>
            </w:r>
          </w:p>
        </w:tc>
      </w:tr>
      <w:tr w:rsidR="0084603D" w:rsidRPr="00E1630F" w14:paraId="799A1C50" w14:textId="77777777" w:rsidTr="0084603D">
        <w:trPr>
          <w:trHeight w:val="315"/>
        </w:trPr>
        <w:tc>
          <w:tcPr>
            <w:tcW w:w="691" w:type="pct"/>
            <w:vMerge/>
            <w:tcBorders>
              <w:top w:val="nil"/>
              <w:left w:val="single" w:sz="8" w:space="0" w:color="auto"/>
              <w:bottom w:val="single" w:sz="8" w:space="0" w:color="000000"/>
              <w:right w:val="single" w:sz="8" w:space="0" w:color="auto"/>
            </w:tcBorders>
            <w:vAlign w:val="center"/>
            <w:hideMark/>
          </w:tcPr>
          <w:p w14:paraId="05BB770F"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000000" w:fill="BDD7EE"/>
            <w:noWrap/>
            <w:vAlign w:val="center"/>
            <w:hideMark/>
          </w:tcPr>
          <w:p w14:paraId="03D3386B"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Emisja CO2</w:t>
            </w:r>
          </w:p>
        </w:tc>
        <w:tc>
          <w:tcPr>
            <w:tcW w:w="713" w:type="pct"/>
            <w:tcBorders>
              <w:top w:val="nil"/>
              <w:left w:val="nil"/>
              <w:bottom w:val="single" w:sz="4" w:space="0" w:color="auto"/>
              <w:right w:val="single" w:sz="4" w:space="0" w:color="auto"/>
            </w:tcBorders>
            <w:shd w:val="clear" w:color="000000" w:fill="BDD7EE"/>
            <w:noWrap/>
            <w:vAlign w:val="center"/>
            <w:hideMark/>
          </w:tcPr>
          <w:p w14:paraId="59281CAA"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8,58</w:t>
            </w:r>
          </w:p>
        </w:tc>
        <w:tc>
          <w:tcPr>
            <w:tcW w:w="680" w:type="pct"/>
            <w:tcBorders>
              <w:top w:val="nil"/>
              <w:left w:val="nil"/>
              <w:bottom w:val="single" w:sz="4" w:space="0" w:color="auto"/>
              <w:right w:val="single" w:sz="4" w:space="0" w:color="auto"/>
            </w:tcBorders>
            <w:shd w:val="clear" w:color="000000" w:fill="BDD7EE"/>
            <w:noWrap/>
            <w:vAlign w:val="center"/>
            <w:hideMark/>
          </w:tcPr>
          <w:p w14:paraId="72E07DA5"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3,42</w:t>
            </w:r>
          </w:p>
        </w:tc>
        <w:tc>
          <w:tcPr>
            <w:tcW w:w="702" w:type="pct"/>
            <w:tcBorders>
              <w:top w:val="nil"/>
              <w:left w:val="nil"/>
              <w:bottom w:val="single" w:sz="4" w:space="0" w:color="auto"/>
              <w:right w:val="single" w:sz="4" w:space="0" w:color="auto"/>
            </w:tcBorders>
            <w:shd w:val="clear" w:color="000000" w:fill="BDD7EE"/>
            <w:noWrap/>
            <w:vAlign w:val="center"/>
            <w:hideMark/>
          </w:tcPr>
          <w:p w14:paraId="2941259E"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3,96</w:t>
            </w:r>
          </w:p>
        </w:tc>
        <w:tc>
          <w:tcPr>
            <w:tcW w:w="658" w:type="pct"/>
            <w:tcBorders>
              <w:top w:val="nil"/>
              <w:left w:val="nil"/>
              <w:bottom w:val="single" w:sz="4" w:space="0" w:color="auto"/>
              <w:right w:val="single" w:sz="8" w:space="0" w:color="auto"/>
            </w:tcBorders>
            <w:shd w:val="clear" w:color="000000" w:fill="BDD7EE"/>
            <w:noWrap/>
            <w:vAlign w:val="center"/>
            <w:hideMark/>
          </w:tcPr>
          <w:p w14:paraId="434CEFD8"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7,24</w:t>
            </w:r>
          </w:p>
        </w:tc>
      </w:tr>
      <w:tr w:rsidR="0084603D" w:rsidRPr="00E1630F" w14:paraId="064F8CA3" w14:textId="77777777" w:rsidTr="0084603D">
        <w:trPr>
          <w:trHeight w:val="300"/>
        </w:trPr>
        <w:tc>
          <w:tcPr>
            <w:tcW w:w="69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83D2A04"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Praca</w:t>
            </w:r>
          </w:p>
        </w:tc>
        <w:tc>
          <w:tcPr>
            <w:tcW w:w="1557" w:type="pct"/>
            <w:tcBorders>
              <w:top w:val="nil"/>
              <w:left w:val="nil"/>
              <w:bottom w:val="single" w:sz="4" w:space="0" w:color="auto"/>
              <w:right w:val="single" w:sz="4" w:space="0" w:color="auto"/>
            </w:tcBorders>
            <w:shd w:val="clear" w:color="000000" w:fill="2F75B5"/>
            <w:noWrap/>
            <w:vAlign w:val="center"/>
            <w:hideMark/>
          </w:tcPr>
          <w:p w14:paraId="4D81A628" w14:textId="77777777" w:rsidR="00E1630F" w:rsidRPr="00E1630F" w:rsidRDefault="00E1630F" w:rsidP="00DB1843">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Równość urlop rodzicielski</w:t>
            </w:r>
          </w:p>
        </w:tc>
        <w:tc>
          <w:tcPr>
            <w:tcW w:w="713" w:type="pct"/>
            <w:tcBorders>
              <w:top w:val="nil"/>
              <w:left w:val="nil"/>
              <w:bottom w:val="single" w:sz="4" w:space="0" w:color="auto"/>
              <w:right w:val="single" w:sz="4" w:space="0" w:color="auto"/>
            </w:tcBorders>
            <w:shd w:val="clear" w:color="000000" w:fill="2F75B5"/>
            <w:noWrap/>
            <w:vAlign w:val="center"/>
            <w:hideMark/>
          </w:tcPr>
          <w:p w14:paraId="01D02A0C" w14:textId="77777777" w:rsidR="00E1630F" w:rsidRPr="00E1630F" w:rsidRDefault="00E1630F" w:rsidP="00C55FAA">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3,00</w:t>
            </w:r>
          </w:p>
        </w:tc>
        <w:tc>
          <w:tcPr>
            <w:tcW w:w="680" w:type="pct"/>
            <w:tcBorders>
              <w:top w:val="nil"/>
              <w:left w:val="nil"/>
              <w:bottom w:val="single" w:sz="4" w:space="0" w:color="auto"/>
              <w:right w:val="single" w:sz="4" w:space="0" w:color="auto"/>
            </w:tcBorders>
            <w:shd w:val="clear" w:color="000000" w:fill="2F75B5"/>
            <w:noWrap/>
            <w:vAlign w:val="center"/>
            <w:hideMark/>
          </w:tcPr>
          <w:p w14:paraId="29E9B5D9"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000000" w:fill="2F75B5"/>
            <w:noWrap/>
            <w:vAlign w:val="center"/>
            <w:hideMark/>
          </w:tcPr>
          <w:p w14:paraId="05F2151D"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000000" w:fill="2F75B5"/>
            <w:noWrap/>
            <w:vAlign w:val="center"/>
            <w:hideMark/>
          </w:tcPr>
          <w:p w14:paraId="3320A465"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r>
      <w:tr w:rsidR="0084603D" w:rsidRPr="00E1630F" w14:paraId="27284A74" w14:textId="77777777" w:rsidTr="0084603D">
        <w:trPr>
          <w:trHeight w:val="300"/>
        </w:trPr>
        <w:tc>
          <w:tcPr>
            <w:tcW w:w="691" w:type="pct"/>
            <w:vMerge/>
            <w:tcBorders>
              <w:top w:val="nil"/>
              <w:left w:val="single" w:sz="8" w:space="0" w:color="auto"/>
              <w:bottom w:val="single" w:sz="8" w:space="0" w:color="000000"/>
              <w:right w:val="single" w:sz="8" w:space="0" w:color="auto"/>
            </w:tcBorders>
            <w:vAlign w:val="center"/>
            <w:hideMark/>
          </w:tcPr>
          <w:p w14:paraId="34D309CE"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000000" w:fill="2F75B5"/>
            <w:noWrap/>
            <w:vAlign w:val="center"/>
            <w:hideMark/>
          </w:tcPr>
          <w:p w14:paraId="1F2BED58" w14:textId="77777777" w:rsidR="00E1630F" w:rsidRPr="00E1630F" w:rsidRDefault="00E1630F" w:rsidP="00DB1843">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Ochrona pracy ojciec</w:t>
            </w:r>
          </w:p>
        </w:tc>
        <w:tc>
          <w:tcPr>
            <w:tcW w:w="713" w:type="pct"/>
            <w:tcBorders>
              <w:top w:val="nil"/>
              <w:left w:val="nil"/>
              <w:bottom w:val="single" w:sz="4" w:space="0" w:color="auto"/>
              <w:right w:val="single" w:sz="4" w:space="0" w:color="auto"/>
            </w:tcBorders>
            <w:shd w:val="clear" w:color="000000" w:fill="2F75B5"/>
            <w:noWrap/>
            <w:vAlign w:val="center"/>
            <w:hideMark/>
          </w:tcPr>
          <w:p w14:paraId="733D03B6" w14:textId="77777777" w:rsidR="00E1630F" w:rsidRPr="00E1630F" w:rsidRDefault="00E1630F" w:rsidP="00C55FAA">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3,00</w:t>
            </w:r>
          </w:p>
        </w:tc>
        <w:tc>
          <w:tcPr>
            <w:tcW w:w="680" w:type="pct"/>
            <w:tcBorders>
              <w:top w:val="nil"/>
              <w:left w:val="nil"/>
              <w:bottom w:val="single" w:sz="4" w:space="0" w:color="auto"/>
              <w:right w:val="single" w:sz="4" w:space="0" w:color="auto"/>
            </w:tcBorders>
            <w:shd w:val="clear" w:color="000000" w:fill="2F75B5"/>
            <w:noWrap/>
            <w:vAlign w:val="center"/>
            <w:hideMark/>
          </w:tcPr>
          <w:p w14:paraId="06C4468C"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000000" w:fill="2F75B5"/>
            <w:noWrap/>
            <w:vAlign w:val="center"/>
            <w:hideMark/>
          </w:tcPr>
          <w:p w14:paraId="32D30BDA"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000000" w:fill="2F75B5"/>
            <w:noWrap/>
            <w:vAlign w:val="center"/>
            <w:hideMark/>
          </w:tcPr>
          <w:p w14:paraId="657A7D5D"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r>
      <w:tr w:rsidR="0084603D" w:rsidRPr="00E1630F" w14:paraId="25548214" w14:textId="77777777" w:rsidTr="0084603D">
        <w:trPr>
          <w:trHeight w:val="300"/>
        </w:trPr>
        <w:tc>
          <w:tcPr>
            <w:tcW w:w="691" w:type="pct"/>
            <w:vMerge/>
            <w:tcBorders>
              <w:top w:val="nil"/>
              <w:left w:val="single" w:sz="8" w:space="0" w:color="auto"/>
              <w:bottom w:val="single" w:sz="8" w:space="0" w:color="000000"/>
              <w:right w:val="single" w:sz="8" w:space="0" w:color="auto"/>
            </w:tcBorders>
            <w:vAlign w:val="center"/>
            <w:hideMark/>
          </w:tcPr>
          <w:p w14:paraId="4FBD0CAC"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000000" w:fill="2F75B5"/>
            <w:noWrap/>
            <w:vAlign w:val="center"/>
            <w:hideMark/>
          </w:tcPr>
          <w:p w14:paraId="229BF5BB" w14:textId="77777777" w:rsidR="00E1630F" w:rsidRPr="00E1630F" w:rsidRDefault="00E1630F" w:rsidP="00DB1843">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Ochrona pracy matka</w:t>
            </w:r>
          </w:p>
        </w:tc>
        <w:tc>
          <w:tcPr>
            <w:tcW w:w="713" w:type="pct"/>
            <w:tcBorders>
              <w:top w:val="nil"/>
              <w:left w:val="nil"/>
              <w:bottom w:val="single" w:sz="4" w:space="0" w:color="auto"/>
              <w:right w:val="single" w:sz="4" w:space="0" w:color="auto"/>
            </w:tcBorders>
            <w:shd w:val="clear" w:color="000000" w:fill="2F75B5"/>
            <w:noWrap/>
            <w:vAlign w:val="center"/>
            <w:hideMark/>
          </w:tcPr>
          <w:p w14:paraId="542ED934" w14:textId="77777777" w:rsidR="00E1630F" w:rsidRPr="00E1630F" w:rsidRDefault="00E1630F" w:rsidP="00C55FAA">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3,00</w:t>
            </w:r>
          </w:p>
        </w:tc>
        <w:tc>
          <w:tcPr>
            <w:tcW w:w="680" w:type="pct"/>
            <w:tcBorders>
              <w:top w:val="nil"/>
              <w:left w:val="nil"/>
              <w:bottom w:val="single" w:sz="4" w:space="0" w:color="auto"/>
              <w:right w:val="single" w:sz="4" w:space="0" w:color="auto"/>
            </w:tcBorders>
            <w:shd w:val="clear" w:color="000000" w:fill="2F75B5"/>
            <w:noWrap/>
            <w:vAlign w:val="center"/>
            <w:hideMark/>
          </w:tcPr>
          <w:p w14:paraId="244F8AAA"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000000" w:fill="2F75B5"/>
            <w:noWrap/>
            <w:vAlign w:val="center"/>
            <w:hideMark/>
          </w:tcPr>
          <w:p w14:paraId="1A876F61"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000000" w:fill="2F75B5"/>
            <w:noWrap/>
            <w:vAlign w:val="center"/>
            <w:hideMark/>
          </w:tcPr>
          <w:p w14:paraId="58C8AAFD"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r>
      <w:tr w:rsidR="00E1630F" w:rsidRPr="00E1630F" w14:paraId="44775CDE"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360F0EC2"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7AB60BFA"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Okres karmienia piersią</w:t>
            </w:r>
          </w:p>
        </w:tc>
        <w:tc>
          <w:tcPr>
            <w:tcW w:w="713" w:type="pct"/>
            <w:tcBorders>
              <w:top w:val="nil"/>
              <w:left w:val="nil"/>
              <w:bottom w:val="single" w:sz="4" w:space="0" w:color="auto"/>
              <w:right w:val="single" w:sz="4" w:space="0" w:color="auto"/>
            </w:tcBorders>
            <w:shd w:val="clear" w:color="auto" w:fill="auto"/>
            <w:noWrap/>
            <w:vAlign w:val="center"/>
            <w:hideMark/>
          </w:tcPr>
          <w:p w14:paraId="34F67E6A"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80" w:type="pct"/>
            <w:tcBorders>
              <w:top w:val="nil"/>
              <w:left w:val="nil"/>
              <w:bottom w:val="single" w:sz="4" w:space="0" w:color="auto"/>
              <w:right w:val="single" w:sz="4" w:space="0" w:color="auto"/>
            </w:tcBorders>
            <w:shd w:val="clear" w:color="auto" w:fill="auto"/>
            <w:noWrap/>
            <w:vAlign w:val="center"/>
            <w:hideMark/>
          </w:tcPr>
          <w:p w14:paraId="6F5C8770"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auto" w:fill="auto"/>
            <w:noWrap/>
            <w:vAlign w:val="center"/>
            <w:hideMark/>
          </w:tcPr>
          <w:p w14:paraId="4BC4D936"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auto" w:fill="auto"/>
            <w:noWrap/>
            <w:vAlign w:val="center"/>
            <w:hideMark/>
          </w:tcPr>
          <w:p w14:paraId="59CDBA77"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r>
      <w:tr w:rsidR="0084603D" w:rsidRPr="00E1630F" w14:paraId="77878C39" w14:textId="77777777" w:rsidTr="0084603D">
        <w:trPr>
          <w:trHeight w:val="300"/>
        </w:trPr>
        <w:tc>
          <w:tcPr>
            <w:tcW w:w="691" w:type="pct"/>
            <w:vMerge/>
            <w:tcBorders>
              <w:top w:val="nil"/>
              <w:left w:val="single" w:sz="8" w:space="0" w:color="auto"/>
              <w:bottom w:val="single" w:sz="8" w:space="0" w:color="000000"/>
              <w:right w:val="single" w:sz="8" w:space="0" w:color="auto"/>
            </w:tcBorders>
            <w:vAlign w:val="center"/>
            <w:hideMark/>
          </w:tcPr>
          <w:p w14:paraId="3232913B"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000000" w:fill="2F75B5"/>
            <w:noWrap/>
            <w:vAlign w:val="center"/>
            <w:hideMark/>
          </w:tcPr>
          <w:p w14:paraId="58FA6371" w14:textId="77777777" w:rsidR="00E1630F" w:rsidRPr="00E1630F" w:rsidRDefault="00E1630F" w:rsidP="00DB1843">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Urlop zdrowotny</w:t>
            </w:r>
          </w:p>
        </w:tc>
        <w:tc>
          <w:tcPr>
            <w:tcW w:w="713" w:type="pct"/>
            <w:tcBorders>
              <w:top w:val="nil"/>
              <w:left w:val="nil"/>
              <w:bottom w:val="single" w:sz="4" w:space="0" w:color="auto"/>
              <w:right w:val="single" w:sz="4" w:space="0" w:color="auto"/>
            </w:tcBorders>
            <w:shd w:val="clear" w:color="000000" w:fill="2F75B5"/>
            <w:noWrap/>
            <w:vAlign w:val="center"/>
            <w:hideMark/>
          </w:tcPr>
          <w:p w14:paraId="18C5CC2E" w14:textId="77777777" w:rsidR="00E1630F" w:rsidRPr="00E1630F" w:rsidRDefault="00E1630F" w:rsidP="00C55FAA">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1,00</w:t>
            </w:r>
          </w:p>
        </w:tc>
        <w:tc>
          <w:tcPr>
            <w:tcW w:w="680" w:type="pct"/>
            <w:tcBorders>
              <w:top w:val="nil"/>
              <w:left w:val="nil"/>
              <w:bottom w:val="single" w:sz="4" w:space="0" w:color="auto"/>
              <w:right w:val="single" w:sz="4" w:space="0" w:color="auto"/>
            </w:tcBorders>
            <w:shd w:val="clear" w:color="000000" w:fill="2F75B5"/>
            <w:noWrap/>
            <w:vAlign w:val="center"/>
            <w:hideMark/>
          </w:tcPr>
          <w:p w14:paraId="7736CA4A"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000000" w:fill="2F75B5"/>
            <w:noWrap/>
            <w:vAlign w:val="center"/>
            <w:hideMark/>
          </w:tcPr>
          <w:p w14:paraId="0BFB60F6"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000000" w:fill="2F75B5"/>
            <w:noWrap/>
            <w:vAlign w:val="center"/>
            <w:hideMark/>
          </w:tcPr>
          <w:p w14:paraId="45C37C62" w14:textId="77777777" w:rsidR="00E1630F" w:rsidRPr="00E1630F" w:rsidRDefault="00E1630F">
            <w:pPr>
              <w:spacing w:after="0" w:line="240" w:lineRule="auto"/>
              <w:jc w:val="center"/>
              <w:rPr>
                <w:rFonts w:ascii="Times New Roman" w:eastAsia="Times New Roman" w:hAnsi="Times New Roman" w:cs="Times New Roman"/>
                <w:color w:val="FFFFFF"/>
                <w:kern w:val="0"/>
                <w:sz w:val="16"/>
                <w:szCs w:val="16"/>
                <w:lang w:eastAsia="pl-PL"/>
                <w14:ligatures w14:val="none"/>
              </w:rPr>
            </w:pPr>
            <w:r w:rsidRPr="00E1630F">
              <w:rPr>
                <w:rFonts w:ascii="Times New Roman" w:eastAsia="Times New Roman" w:hAnsi="Times New Roman" w:cs="Times New Roman"/>
                <w:color w:val="FFFFFF"/>
                <w:kern w:val="0"/>
                <w:sz w:val="16"/>
                <w:szCs w:val="16"/>
                <w:lang w:eastAsia="pl-PL"/>
                <w14:ligatures w14:val="none"/>
              </w:rPr>
              <w:t>5,00</w:t>
            </w:r>
          </w:p>
        </w:tc>
      </w:tr>
      <w:tr w:rsidR="00E1630F" w:rsidRPr="00E1630F" w14:paraId="4D2DA498"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261B51A2"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01176F20"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Urlop macierzyński</w:t>
            </w:r>
          </w:p>
        </w:tc>
        <w:tc>
          <w:tcPr>
            <w:tcW w:w="713" w:type="pct"/>
            <w:tcBorders>
              <w:top w:val="nil"/>
              <w:left w:val="nil"/>
              <w:bottom w:val="single" w:sz="4" w:space="0" w:color="auto"/>
              <w:right w:val="single" w:sz="4" w:space="0" w:color="auto"/>
            </w:tcBorders>
            <w:shd w:val="clear" w:color="auto" w:fill="auto"/>
            <w:noWrap/>
            <w:vAlign w:val="center"/>
            <w:hideMark/>
          </w:tcPr>
          <w:p w14:paraId="7B0EC5BC"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80" w:type="pct"/>
            <w:tcBorders>
              <w:top w:val="nil"/>
              <w:left w:val="nil"/>
              <w:bottom w:val="single" w:sz="4" w:space="0" w:color="auto"/>
              <w:right w:val="single" w:sz="4" w:space="0" w:color="auto"/>
            </w:tcBorders>
            <w:shd w:val="clear" w:color="auto" w:fill="auto"/>
            <w:noWrap/>
            <w:vAlign w:val="center"/>
            <w:hideMark/>
          </w:tcPr>
          <w:p w14:paraId="00C4B676"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auto" w:fill="auto"/>
            <w:noWrap/>
            <w:vAlign w:val="center"/>
            <w:hideMark/>
          </w:tcPr>
          <w:p w14:paraId="159880F2"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4,00</w:t>
            </w:r>
          </w:p>
        </w:tc>
        <w:tc>
          <w:tcPr>
            <w:tcW w:w="658" w:type="pct"/>
            <w:tcBorders>
              <w:top w:val="nil"/>
              <w:left w:val="nil"/>
              <w:bottom w:val="single" w:sz="4" w:space="0" w:color="auto"/>
              <w:right w:val="single" w:sz="8" w:space="0" w:color="auto"/>
            </w:tcBorders>
            <w:shd w:val="clear" w:color="auto" w:fill="auto"/>
            <w:noWrap/>
            <w:vAlign w:val="center"/>
            <w:hideMark/>
          </w:tcPr>
          <w:p w14:paraId="1697809C"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r>
      <w:tr w:rsidR="00E1630F" w:rsidRPr="00E1630F" w14:paraId="3CAF859F" w14:textId="77777777" w:rsidTr="00876BEB">
        <w:trPr>
          <w:trHeight w:val="315"/>
        </w:trPr>
        <w:tc>
          <w:tcPr>
            <w:tcW w:w="691" w:type="pct"/>
            <w:vMerge/>
            <w:tcBorders>
              <w:top w:val="nil"/>
              <w:left w:val="single" w:sz="8" w:space="0" w:color="auto"/>
              <w:bottom w:val="single" w:sz="8" w:space="0" w:color="000000"/>
              <w:right w:val="single" w:sz="8" w:space="0" w:color="auto"/>
            </w:tcBorders>
            <w:vAlign w:val="center"/>
            <w:hideMark/>
          </w:tcPr>
          <w:p w14:paraId="6B103B16"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68B7B7AC"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Urlop tacierzyński</w:t>
            </w:r>
          </w:p>
        </w:tc>
        <w:tc>
          <w:tcPr>
            <w:tcW w:w="713" w:type="pct"/>
            <w:tcBorders>
              <w:top w:val="nil"/>
              <w:left w:val="nil"/>
              <w:bottom w:val="single" w:sz="4" w:space="0" w:color="auto"/>
              <w:right w:val="single" w:sz="4" w:space="0" w:color="auto"/>
            </w:tcBorders>
            <w:shd w:val="clear" w:color="auto" w:fill="auto"/>
            <w:noWrap/>
            <w:vAlign w:val="center"/>
            <w:hideMark/>
          </w:tcPr>
          <w:p w14:paraId="6B0E24E9"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80" w:type="pct"/>
            <w:tcBorders>
              <w:top w:val="nil"/>
              <w:left w:val="nil"/>
              <w:bottom w:val="single" w:sz="4" w:space="0" w:color="auto"/>
              <w:right w:val="single" w:sz="4" w:space="0" w:color="auto"/>
            </w:tcBorders>
            <w:shd w:val="clear" w:color="auto" w:fill="auto"/>
            <w:noWrap/>
            <w:vAlign w:val="center"/>
            <w:hideMark/>
          </w:tcPr>
          <w:p w14:paraId="18AB0046"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auto" w:fill="auto"/>
            <w:noWrap/>
            <w:vAlign w:val="center"/>
            <w:hideMark/>
          </w:tcPr>
          <w:p w14:paraId="73363A32"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auto" w:fill="auto"/>
            <w:noWrap/>
            <w:vAlign w:val="center"/>
            <w:hideMark/>
          </w:tcPr>
          <w:p w14:paraId="026375EC"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r>
      <w:tr w:rsidR="00E1630F" w:rsidRPr="00E1630F" w14:paraId="53CE9708" w14:textId="77777777" w:rsidTr="00876BEB">
        <w:trPr>
          <w:trHeight w:val="300"/>
        </w:trPr>
        <w:tc>
          <w:tcPr>
            <w:tcW w:w="69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4A60905"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Państwo</w:t>
            </w:r>
          </w:p>
        </w:tc>
        <w:tc>
          <w:tcPr>
            <w:tcW w:w="1557" w:type="pct"/>
            <w:tcBorders>
              <w:top w:val="nil"/>
              <w:left w:val="nil"/>
              <w:bottom w:val="single" w:sz="4" w:space="0" w:color="auto"/>
              <w:right w:val="single" w:sz="4" w:space="0" w:color="auto"/>
            </w:tcBorders>
            <w:shd w:val="clear" w:color="auto" w:fill="auto"/>
            <w:noWrap/>
            <w:vAlign w:val="center"/>
            <w:hideMark/>
          </w:tcPr>
          <w:p w14:paraId="60B4D0A4"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Global peace index</w:t>
            </w:r>
          </w:p>
        </w:tc>
        <w:tc>
          <w:tcPr>
            <w:tcW w:w="713" w:type="pct"/>
            <w:tcBorders>
              <w:top w:val="nil"/>
              <w:left w:val="nil"/>
              <w:bottom w:val="single" w:sz="4" w:space="0" w:color="auto"/>
              <w:right w:val="single" w:sz="4" w:space="0" w:color="auto"/>
            </w:tcBorders>
            <w:shd w:val="clear" w:color="auto" w:fill="auto"/>
            <w:noWrap/>
            <w:vAlign w:val="center"/>
            <w:hideMark/>
          </w:tcPr>
          <w:p w14:paraId="13B51CE4"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1,60</w:t>
            </w:r>
          </w:p>
        </w:tc>
        <w:tc>
          <w:tcPr>
            <w:tcW w:w="680" w:type="pct"/>
            <w:tcBorders>
              <w:top w:val="nil"/>
              <w:left w:val="nil"/>
              <w:bottom w:val="single" w:sz="4" w:space="0" w:color="auto"/>
              <w:right w:val="single" w:sz="4" w:space="0" w:color="auto"/>
            </w:tcBorders>
            <w:shd w:val="clear" w:color="auto" w:fill="auto"/>
            <w:noWrap/>
            <w:vAlign w:val="center"/>
            <w:hideMark/>
          </w:tcPr>
          <w:p w14:paraId="26220D3A"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1,56</w:t>
            </w:r>
          </w:p>
        </w:tc>
        <w:tc>
          <w:tcPr>
            <w:tcW w:w="702" w:type="pct"/>
            <w:tcBorders>
              <w:top w:val="nil"/>
              <w:left w:val="nil"/>
              <w:bottom w:val="single" w:sz="4" w:space="0" w:color="auto"/>
              <w:right w:val="single" w:sz="4" w:space="0" w:color="auto"/>
            </w:tcBorders>
            <w:shd w:val="clear" w:color="auto" w:fill="auto"/>
            <w:noWrap/>
            <w:vAlign w:val="center"/>
            <w:hideMark/>
          </w:tcPr>
          <w:p w14:paraId="03623EF8"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1,14</w:t>
            </w:r>
          </w:p>
        </w:tc>
        <w:tc>
          <w:tcPr>
            <w:tcW w:w="658" w:type="pct"/>
            <w:tcBorders>
              <w:top w:val="nil"/>
              <w:left w:val="nil"/>
              <w:bottom w:val="single" w:sz="4" w:space="0" w:color="auto"/>
              <w:right w:val="single" w:sz="8" w:space="0" w:color="auto"/>
            </w:tcBorders>
            <w:shd w:val="clear" w:color="auto" w:fill="auto"/>
            <w:noWrap/>
            <w:vAlign w:val="center"/>
            <w:hideMark/>
          </w:tcPr>
          <w:p w14:paraId="6B165BD9"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1,07</w:t>
            </w:r>
          </w:p>
        </w:tc>
      </w:tr>
      <w:tr w:rsidR="00E1630F" w:rsidRPr="00E1630F" w14:paraId="0CAE277F"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3784E9D8"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010BD871"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Pomoc dla dzieci niepełnosprawnych</w:t>
            </w:r>
          </w:p>
        </w:tc>
        <w:tc>
          <w:tcPr>
            <w:tcW w:w="713" w:type="pct"/>
            <w:tcBorders>
              <w:top w:val="nil"/>
              <w:left w:val="nil"/>
              <w:bottom w:val="single" w:sz="4" w:space="0" w:color="auto"/>
              <w:right w:val="single" w:sz="4" w:space="0" w:color="auto"/>
            </w:tcBorders>
            <w:shd w:val="clear" w:color="auto" w:fill="auto"/>
            <w:noWrap/>
            <w:vAlign w:val="center"/>
            <w:hideMark/>
          </w:tcPr>
          <w:p w14:paraId="3E7B19C7"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80" w:type="pct"/>
            <w:tcBorders>
              <w:top w:val="nil"/>
              <w:left w:val="nil"/>
              <w:bottom w:val="single" w:sz="4" w:space="0" w:color="auto"/>
              <w:right w:val="single" w:sz="4" w:space="0" w:color="auto"/>
            </w:tcBorders>
            <w:shd w:val="clear" w:color="auto" w:fill="auto"/>
            <w:noWrap/>
            <w:vAlign w:val="center"/>
            <w:hideMark/>
          </w:tcPr>
          <w:p w14:paraId="1398C003"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702" w:type="pct"/>
            <w:tcBorders>
              <w:top w:val="nil"/>
              <w:left w:val="nil"/>
              <w:bottom w:val="single" w:sz="4" w:space="0" w:color="auto"/>
              <w:right w:val="single" w:sz="4" w:space="0" w:color="auto"/>
            </w:tcBorders>
            <w:shd w:val="clear" w:color="auto" w:fill="auto"/>
            <w:noWrap/>
            <w:vAlign w:val="center"/>
            <w:hideMark/>
          </w:tcPr>
          <w:p w14:paraId="660AF46D"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c>
          <w:tcPr>
            <w:tcW w:w="658" w:type="pct"/>
            <w:tcBorders>
              <w:top w:val="nil"/>
              <w:left w:val="nil"/>
              <w:bottom w:val="single" w:sz="4" w:space="0" w:color="auto"/>
              <w:right w:val="single" w:sz="8" w:space="0" w:color="auto"/>
            </w:tcBorders>
            <w:shd w:val="clear" w:color="auto" w:fill="auto"/>
            <w:noWrap/>
            <w:vAlign w:val="center"/>
            <w:hideMark/>
          </w:tcPr>
          <w:p w14:paraId="4D4FE26C"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5,00</w:t>
            </w:r>
          </w:p>
        </w:tc>
      </w:tr>
      <w:tr w:rsidR="00E1630F" w:rsidRPr="00E1630F" w14:paraId="0228C56E"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102DF9F2"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4EDA8557"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Średni przychód</w:t>
            </w:r>
          </w:p>
        </w:tc>
        <w:tc>
          <w:tcPr>
            <w:tcW w:w="713" w:type="pct"/>
            <w:tcBorders>
              <w:top w:val="nil"/>
              <w:left w:val="nil"/>
              <w:bottom w:val="single" w:sz="4" w:space="0" w:color="auto"/>
              <w:right w:val="single" w:sz="4" w:space="0" w:color="auto"/>
            </w:tcBorders>
            <w:shd w:val="clear" w:color="auto" w:fill="auto"/>
            <w:noWrap/>
            <w:vAlign w:val="center"/>
            <w:hideMark/>
          </w:tcPr>
          <w:p w14:paraId="303A3EF0"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9710,00</w:t>
            </w:r>
          </w:p>
        </w:tc>
        <w:tc>
          <w:tcPr>
            <w:tcW w:w="680" w:type="pct"/>
            <w:tcBorders>
              <w:top w:val="nil"/>
              <w:left w:val="nil"/>
              <w:bottom w:val="single" w:sz="4" w:space="0" w:color="auto"/>
              <w:right w:val="single" w:sz="4" w:space="0" w:color="auto"/>
            </w:tcBorders>
            <w:shd w:val="clear" w:color="auto" w:fill="auto"/>
            <w:noWrap/>
            <w:vAlign w:val="center"/>
            <w:hideMark/>
          </w:tcPr>
          <w:p w14:paraId="458D38FB"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22500,00</w:t>
            </w:r>
          </w:p>
        </w:tc>
        <w:tc>
          <w:tcPr>
            <w:tcW w:w="702" w:type="pct"/>
            <w:tcBorders>
              <w:top w:val="nil"/>
              <w:left w:val="nil"/>
              <w:bottom w:val="single" w:sz="4" w:space="0" w:color="auto"/>
              <w:right w:val="single" w:sz="4" w:space="0" w:color="auto"/>
            </w:tcBorders>
            <w:shd w:val="clear" w:color="auto" w:fill="auto"/>
            <w:noWrap/>
            <w:vAlign w:val="center"/>
            <w:hideMark/>
          </w:tcPr>
          <w:p w14:paraId="55CFCD13"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10800,00</w:t>
            </w:r>
          </w:p>
        </w:tc>
        <w:tc>
          <w:tcPr>
            <w:tcW w:w="658" w:type="pct"/>
            <w:tcBorders>
              <w:top w:val="nil"/>
              <w:left w:val="nil"/>
              <w:bottom w:val="single" w:sz="4" w:space="0" w:color="auto"/>
              <w:right w:val="single" w:sz="8" w:space="0" w:color="auto"/>
            </w:tcBorders>
            <w:shd w:val="clear" w:color="auto" w:fill="auto"/>
            <w:noWrap/>
            <w:vAlign w:val="center"/>
            <w:hideMark/>
          </w:tcPr>
          <w:p w14:paraId="1FFB2E37"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21200,00</w:t>
            </w:r>
          </w:p>
        </w:tc>
      </w:tr>
      <w:tr w:rsidR="00E1630F" w:rsidRPr="00E1630F" w14:paraId="45D37C87"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712AD171"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12B1DD02"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Procent zarobków kobiecych</w:t>
            </w:r>
          </w:p>
        </w:tc>
        <w:tc>
          <w:tcPr>
            <w:tcW w:w="713" w:type="pct"/>
            <w:tcBorders>
              <w:top w:val="nil"/>
              <w:left w:val="nil"/>
              <w:bottom w:val="single" w:sz="4" w:space="0" w:color="auto"/>
              <w:right w:val="single" w:sz="4" w:space="0" w:color="auto"/>
            </w:tcBorders>
            <w:shd w:val="clear" w:color="auto" w:fill="auto"/>
            <w:noWrap/>
            <w:vAlign w:val="center"/>
            <w:hideMark/>
          </w:tcPr>
          <w:p w14:paraId="4C7850FF"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0,40</w:t>
            </w:r>
          </w:p>
        </w:tc>
        <w:tc>
          <w:tcPr>
            <w:tcW w:w="680" w:type="pct"/>
            <w:tcBorders>
              <w:top w:val="nil"/>
              <w:left w:val="nil"/>
              <w:bottom w:val="single" w:sz="4" w:space="0" w:color="auto"/>
              <w:right w:val="single" w:sz="4" w:space="0" w:color="auto"/>
            </w:tcBorders>
            <w:shd w:val="clear" w:color="auto" w:fill="auto"/>
            <w:noWrap/>
            <w:vAlign w:val="center"/>
            <w:hideMark/>
          </w:tcPr>
          <w:p w14:paraId="3EC8141D"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0,42</w:t>
            </w:r>
          </w:p>
        </w:tc>
        <w:tc>
          <w:tcPr>
            <w:tcW w:w="702" w:type="pct"/>
            <w:tcBorders>
              <w:top w:val="nil"/>
              <w:left w:val="nil"/>
              <w:bottom w:val="single" w:sz="4" w:space="0" w:color="auto"/>
              <w:right w:val="single" w:sz="4" w:space="0" w:color="auto"/>
            </w:tcBorders>
            <w:shd w:val="clear" w:color="auto" w:fill="auto"/>
            <w:noWrap/>
            <w:vAlign w:val="center"/>
            <w:hideMark/>
          </w:tcPr>
          <w:p w14:paraId="1CB86F55"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0,44</w:t>
            </w:r>
          </w:p>
        </w:tc>
        <w:tc>
          <w:tcPr>
            <w:tcW w:w="658" w:type="pct"/>
            <w:tcBorders>
              <w:top w:val="nil"/>
              <w:left w:val="nil"/>
              <w:bottom w:val="single" w:sz="4" w:space="0" w:color="auto"/>
              <w:right w:val="single" w:sz="8" w:space="0" w:color="auto"/>
            </w:tcBorders>
            <w:shd w:val="clear" w:color="auto" w:fill="auto"/>
            <w:noWrap/>
            <w:vAlign w:val="center"/>
            <w:hideMark/>
          </w:tcPr>
          <w:p w14:paraId="6A93DEB4"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0,35</w:t>
            </w:r>
          </w:p>
        </w:tc>
      </w:tr>
      <w:tr w:rsidR="00E1630F" w:rsidRPr="00E1630F" w14:paraId="4DE40CDD"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5D5D186A"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577E7E63"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Wydatki na edukacje</w:t>
            </w:r>
          </w:p>
        </w:tc>
        <w:tc>
          <w:tcPr>
            <w:tcW w:w="713" w:type="pct"/>
            <w:tcBorders>
              <w:top w:val="nil"/>
              <w:left w:val="nil"/>
              <w:bottom w:val="single" w:sz="4" w:space="0" w:color="auto"/>
              <w:right w:val="single" w:sz="4" w:space="0" w:color="auto"/>
            </w:tcBorders>
            <w:shd w:val="clear" w:color="auto" w:fill="auto"/>
            <w:noWrap/>
            <w:vAlign w:val="center"/>
            <w:hideMark/>
          </w:tcPr>
          <w:p w14:paraId="2AC37AAD"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4,94</w:t>
            </w:r>
          </w:p>
        </w:tc>
        <w:tc>
          <w:tcPr>
            <w:tcW w:w="680" w:type="pct"/>
            <w:tcBorders>
              <w:top w:val="nil"/>
              <w:left w:val="nil"/>
              <w:bottom w:val="single" w:sz="4" w:space="0" w:color="auto"/>
              <w:right w:val="single" w:sz="4" w:space="0" w:color="auto"/>
            </w:tcBorders>
            <w:shd w:val="clear" w:color="auto" w:fill="auto"/>
            <w:noWrap/>
            <w:vAlign w:val="center"/>
            <w:hideMark/>
          </w:tcPr>
          <w:p w14:paraId="2846091A"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6,68</w:t>
            </w:r>
          </w:p>
        </w:tc>
        <w:tc>
          <w:tcPr>
            <w:tcW w:w="702" w:type="pct"/>
            <w:tcBorders>
              <w:top w:val="nil"/>
              <w:left w:val="nil"/>
              <w:bottom w:val="single" w:sz="4" w:space="0" w:color="auto"/>
              <w:right w:val="single" w:sz="4" w:space="0" w:color="auto"/>
            </w:tcBorders>
            <w:shd w:val="clear" w:color="auto" w:fill="auto"/>
            <w:noWrap/>
            <w:vAlign w:val="center"/>
            <w:hideMark/>
          </w:tcPr>
          <w:p w14:paraId="21D80483"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4,71</w:t>
            </w:r>
          </w:p>
        </w:tc>
        <w:tc>
          <w:tcPr>
            <w:tcW w:w="658" w:type="pct"/>
            <w:tcBorders>
              <w:top w:val="nil"/>
              <w:left w:val="nil"/>
              <w:bottom w:val="single" w:sz="4" w:space="0" w:color="auto"/>
              <w:right w:val="single" w:sz="8" w:space="0" w:color="auto"/>
            </w:tcBorders>
            <w:shd w:val="clear" w:color="auto" w:fill="auto"/>
            <w:noWrap/>
            <w:vAlign w:val="center"/>
            <w:hideMark/>
          </w:tcPr>
          <w:p w14:paraId="7731D5CD"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4,99</w:t>
            </w:r>
          </w:p>
        </w:tc>
      </w:tr>
      <w:tr w:rsidR="0084603D" w:rsidRPr="00E1630F" w14:paraId="099A29C0" w14:textId="77777777" w:rsidTr="0084603D">
        <w:trPr>
          <w:trHeight w:val="315"/>
        </w:trPr>
        <w:tc>
          <w:tcPr>
            <w:tcW w:w="691" w:type="pct"/>
            <w:vMerge/>
            <w:tcBorders>
              <w:top w:val="nil"/>
              <w:left w:val="single" w:sz="8" w:space="0" w:color="auto"/>
              <w:bottom w:val="single" w:sz="8" w:space="0" w:color="000000"/>
              <w:right w:val="single" w:sz="8" w:space="0" w:color="auto"/>
            </w:tcBorders>
            <w:vAlign w:val="center"/>
            <w:hideMark/>
          </w:tcPr>
          <w:p w14:paraId="40CE49A2"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000000" w:fill="BDD7EE"/>
            <w:noWrap/>
            <w:vAlign w:val="center"/>
            <w:hideMark/>
          </w:tcPr>
          <w:p w14:paraId="44EBB367"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Wydatki na zdrowie matek i dzieci</w:t>
            </w:r>
          </w:p>
        </w:tc>
        <w:tc>
          <w:tcPr>
            <w:tcW w:w="713" w:type="pct"/>
            <w:tcBorders>
              <w:top w:val="nil"/>
              <w:left w:val="nil"/>
              <w:bottom w:val="single" w:sz="4" w:space="0" w:color="auto"/>
              <w:right w:val="single" w:sz="4" w:space="0" w:color="auto"/>
            </w:tcBorders>
            <w:shd w:val="clear" w:color="000000" w:fill="BDD7EE"/>
            <w:noWrap/>
            <w:vAlign w:val="center"/>
            <w:hideMark/>
          </w:tcPr>
          <w:p w14:paraId="214E514F"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74,00</w:t>
            </w:r>
          </w:p>
        </w:tc>
        <w:tc>
          <w:tcPr>
            <w:tcW w:w="680" w:type="pct"/>
            <w:tcBorders>
              <w:top w:val="nil"/>
              <w:left w:val="nil"/>
              <w:bottom w:val="single" w:sz="4" w:space="0" w:color="auto"/>
              <w:right w:val="single" w:sz="4" w:space="0" w:color="auto"/>
            </w:tcBorders>
            <w:shd w:val="clear" w:color="000000" w:fill="BDD7EE"/>
            <w:noWrap/>
            <w:vAlign w:val="center"/>
            <w:hideMark/>
          </w:tcPr>
          <w:p w14:paraId="549203D6"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87,00</w:t>
            </w:r>
          </w:p>
        </w:tc>
        <w:tc>
          <w:tcPr>
            <w:tcW w:w="702" w:type="pct"/>
            <w:tcBorders>
              <w:top w:val="nil"/>
              <w:left w:val="nil"/>
              <w:bottom w:val="single" w:sz="4" w:space="0" w:color="auto"/>
              <w:right w:val="single" w:sz="4" w:space="0" w:color="auto"/>
            </w:tcBorders>
            <w:shd w:val="clear" w:color="000000" w:fill="BDD7EE"/>
            <w:noWrap/>
            <w:vAlign w:val="center"/>
            <w:hideMark/>
          </w:tcPr>
          <w:p w14:paraId="00AA152B"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84,00</w:t>
            </w:r>
          </w:p>
        </w:tc>
        <w:tc>
          <w:tcPr>
            <w:tcW w:w="658" w:type="pct"/>
            <w:tcBorders>
              <w:top w:val="nil"/>
              <w:left w:val="nil"/>
              <w:bottom w:val="single" w:sz="4" w:space="0" w:color="auto"/>
              <w:right w:val="single" w:sz="8" w:space="0" w:color="auto"/>
            </w:tcBorders>
            <w:shd w:val="clear" w:color="000000" w:fill="BDD7EE"/>
            <w:noWrap/>
            <w:vAlign w:val="center"/>
            <w:hideMark/>
          </w:tcPr>
          <w:p w14:paraId="17FABFBB"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82,00</w:t>
            </w:r>
          </w:p>
        </w:tc>
      </w:tr>
      <w:tr w:rsidR="00E1630F" w:rsidRPr="00E1630F" w14:paraId="3FA1A018" w14:textId="77777777" w:rsidTr="00876BEB">
        <w:trPr>
          <w:trHeight w:val="300"/>
        </w:trPr>
        <w:tc>
          <w:tcPr>
            <w:tcW w:w="69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A406E4B"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Zdrowie</w:t>
            </w:r>
          </w:p>
        </w:tc>
        <w:tc>
          <w:tcPr>
            <w:tcW w:w="1557" w:type="pct"/>
            <w:tcBorders>
              <w:top w:val="nil"/>
              <w:left w:val="nil"/>
              <w:bottom w:val="single" w:sz="4" w:space="0" w:color="auto"/>
              <w:right w:val="single" w:sz="4" w:space="0" w:color="auto"/>
            </w:tcBorders>
            <w:shd w:val="clear" w:color="auto" w:fill="auto"/>
            <w:noWrap/>
            <w:vAlign w:val="center"/>
            <w:hideMark/>
          </w:tcPr>
          <w:p w14:paraId="14D43D01"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Samobójstwo najmłodszych</w:t>
            </w:r>
          </w:p>
        </w:tc>
        <w:tc>
          <w:tcPr>
            <w:tcW w:w="713" w:type="pct"/>
            <w:tcBorders>
              <w:top w:val="nil"/>
              <w:left w:val="nil"/>
              <w:bottom w:val="single" w:sz="4" w:space="0" w:color="auto"/>
              <w:right w:val="single" w:sz="4" w:space="0" w:color="auto"/>
            </w:tcBorders>
            <w:shd w:val="clear" w:color="auto" w:fill="auto"/>
            <w:noWrap/>
            <w:vAlign w:val="center"/>
            <w:hideMark/>
          </w:tcPr>
          <w:p w14:paraId="2D351413"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5,04</w:t>
            </w:r>
          </w:p>
        </w:tc>
        <w:tc>
          <w:tcPr>
            <w:tcW w:w="680" w:type="pct"/>
            <w:tcBorders>
              <w:top w:val="nil"/>
              <w:left w:val="nil"/>
              <w:bottom w:val="single" w:sz="4" w:space="0" w:color="auto"/>
              <w:right w:val="single" w:sz="4" w:space="0" w:color="auto"/>
            </w:tcBorders>
            <w:shd w:val="clear" w:color="auto" w:fill="auto"/>
            <w:noWrap/>
            <w:vAlign w:val="center"/>
            <w:hideMark/>
          </w:tcPr>
          <w:p w14:paraId="684FE608"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6,69</w:t>
            </w:r>
          </w:p>
        </w:tc>
        <w:tc>
          <w:tcPr>
            <w:tcW w:w="702" w:type="pct"/>
            <w:tcBorders>
              <w:top w:val="nil"/>
              <w:left w:val="nil"/>
              <w:bottom w:val="single" w:sz="4" w:space="0" w:color="auto"/>
              <w:right w:val="single" w:sz="4" w:space="0" w:color="auto"/>
            </w:tcBorders>
            <w:shd w:val="clear" w:color="auto" w:fill="auto"/>
            <w:noWrap/>
            <w:vAlign w:val="center"/>
            <w:hideMark/>
          </w:tcPr>
          <w:p w14:paraId="5C38A589"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1,81</w:t>
            </w:r>
          </w:p>
        </w:tc>
        <w:tc>
          <w:tcPr>
            <w:tcW w:w="658" w:type="pct"/>
            <w:tcBorders>
              <w:top w:val="nil"/>
              <w:left w:val="nil"/>
              <w:bottom w:val="single" w:sz="4" w:space="0" w:color="auto"/>
              <w:right w:val="single" w:sz="8" w:space="0" w:color="auto"/>
            </w:tcBorders>
            <w:shd w:val="clear" w:color="auto" w:fill="auto"/>
            <w:noWrap/>
            <w:vAlign w:val="center"/>
            <w:hideMark/>
          </w:tcPr>
          <w:p w14:paraId="04335071"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6,67</w:t>
            </w:r>
          </w:p>
        </w:tc>
      </w:tr>
      <w:tr w:rsidR="00E1630F" w:rsidRPr="00E1630F" w14:paraId="39BB5066" w14:textId="77777777" w:rsidTr="00876BEB">
        <w:trPr>
          <w:trHeight w:val="300"/>
        </w:trPr>
        <w:tc>
          <w:tcPr>
            <w:tcW w:w="691" w:type="pct"/>
            <w:vMerge/>
            <w:tcBorders>
              <w:top w:val="nil"/>
              <w:left w:val="single" w:sz="8" w:space="0" w:color="auto"/>
              <w:bottom w:val="single" w:sz="8" w:space="0" w:color="000000"/>
              <w:right w:val="single" w:sz="8" w:space="0" w:color="auto"/>
            </w:tcBorders>
            <w:vAlign w:val="center"/>
            <w:hideMark/>
          </w:tcPr>
          <w:p w14:paraId="36879688"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0AA6A2C5"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Umieralność noworodków</w:t>
            </w:r>
          </w:p>
        </w:tc>
        <w:tc>
          <w:tcPr>
            <w:tcW w:w="713" w:type="pct"/>
            <w:tcBorders>
              <w:top w:val="nil"/>
              <w:left w:val="nil"/>
              <w:bottom w:val="single" w:sz="4" w:space="0" w:color="auto"/>
              <w:right w:val="single" w:sz="4" w:space="0" w:color="auto"/>
            </w:tcBorders>
            <w:shd w:val="clear" w:color="auto" w:fill="auto"/>
            <w:noWrap/>
            <w:vAlign w:val="center"/>
            <w:hideMark/>
          </w:tcPr>
          <w:p w14:paraId="35BF1E5B"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3,70</w:t>
            </w:r>
          </w:p>
        </w:tc>
        <w:tc>
          <w:tcPr>
            <w:tcW w:w="680" w:type="pct"/>
            <w:tcBorders>
              <w:top w:val="nil"/>
              <w:left w:val="nil"/>
              <w:bottom w:val="single" w:sz="4" w:space="0" w:color="auto"/>
              <w:right w:val="single" w:sz="4" w:space="0" w:color="auto"/>
            </w:tcBorders>
            <w:shd w:val="clear" w:color="auto" w:fill="auto"/>
            <w:noWrap/>
            <w:vAlign w:val="center"/>
            <w:hideMark/>
          </w:tcPr>
          <w:p w14:paraId="7FFC6B23"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2,00</w:t>
            </w:r>
          </w:p>
        </w:tc>
        <w:tc>
          <w:tcPr>
            <w:tcW w:w="702" w:type="pct"/>
            <w:tcBorders>
              <w:top w:val="nil"/>
              <w:left w:val="nil"/>
              <w:bottom w:val="single" w:sz="4" w:space="0" w:color="auto"/>
              <w:right w:val="single" w:sz="4" w:space="0" w:color="auto"/>
            </w:tcBorders>
            <w:shd w:val="clear" w:color="auto" w:fill="auto"/>
            <w:noWrap/>
            <w:vAlign w:val="center"/>
            <w:hideMark/>
          </w:tcPr>
          <w:p w14:paraId="11A71501"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2,50</w:t>
            </w:r>
          </w:p>
        </w:tc>
        <w:tc>
          <w:tcPr>
            <w:tcW w:w="658" w:type="pct"/>
            <w:tcBorders>
              <w:top w:val="nil"/>
              <w:left w:val="nil"/>
              <w:bottom w:val="single" w:sz="4" w:space="0" w:color="auto"/>
              <w:right w:val="single" w:sz="8" w:space="0" w:color="auto"/>
            </w:tcBorders>
            <w:shd w:val="clear" w:color="auto" w:fill="auto"/>
            <w:noWrap/>
            <w:vAlign w:val="center"/>
            <w:hideMark/>
          </w:tcPr>
          <w:p w14:paraId="51DD816F"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3,00</w:t>
            </w:r>
          </w:p>
        </w:tc>
      </w:tr>
      <w:tr w:rsidR="00E1630F" w:rsidRPr="00E1630F" w14:paraId="6AF4BC0C" w14:textId="77777777" w:rsidTr="00876BEB">
        <w:trPr>
          <w:trHeight w:val="315"/>
        </w:trPr>
        <w:tc>
          <w:tcPr>
            <w:tcW w:w="691" w:type="pct"/>
            <w:vMerge/>
            <w:tcBorders>
              <w:top w:val="nil"/>
              <w:left w:val="single" w:sz="8" w:space="0" w:color="auto"/>
              <w:bottom w:val="single" w:sz="8" w:space="0" w:color="000000"/>
              <w:right w:val="single" w:sz="8" w:space="0" w:color="auto"/>
            </w:tcBorders>
            <w:vAlign w:val="center"/>
            <w:hideMark/>
          </w:tcPr>
          <w:p w14:paraId="6208210F"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p>
        </w:tc>
        <w:tc>
          <w:tcPr>
            <w:tcW w:w="1557" w:type="pct"/>
            <w:tcBorders>
              <w:top w:val="nil"/>
              <w:left w:val="nil"/>
              <w:bottom w:val="single" w:sz="4" w:space="0" w:color="auto"/>
              <w:right w:val="single" w:sz="4" w:space="0" w:color="auto"/>
            </w:tcBorders>
            <w:shd w:val="clear" w:color="auto" w:fill="auto"/>
            <w:noWrap/>
            <w:vAlign w:val="center"/>
            <w:hideMark/>
          </w:tcPr>
          <w:p w14:paraId="6CE92BA4"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Umieralność matek</w:t>
            </w:r>
          </w:p>
        </w:tc>
        <w:tc>
          <w:tcPr>
            <w:tcW w:w="713" w:type="pct"/>
            <w:tcBorders>
              <w:top w:val="nil"/>
              <w:left w:val="nil"/>
              <w:bottom w:val="single" w:sz="4" w:space="0" w:color="auto"/>
              <w:right w:val="single" w:sz="4" w:space="0" w:color="auto"/>
            </w:tcBorders>
            <w:shd w:val="clear" w:color="auto" w:fill="auto"/>
            <w:noWrap/>
            <w:vAlign w:val="center"/>
            <w:hideMark/>
          </w:tcPr>
          <w:p w14:paraId="483C21B2"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3,73</w:t>
            </w:r>
          </w:p>
        </w:tc>
        <w:tc>
          <w:tcPr>
            <w:tcW w:w="680" w:type="pct"/>
            <w:tcBorders>
              <w:top w:val="nil"/>
              <w:left w:val="nil"/>
              <w:bottom w:val="single" w:sz="4" w:space="0" w:color="auto"/>
              <w:right w:val="single" w:sz="4" w:space="0" w:color="auto"/>
            </w:tcBorders>
            <w:shd w:val="clear" w:color="auto" w:fill="auto"/>
            <w:noWrap/>
            <w:vAlign w:val="center"/>
            <w:hideMark/>
          </w:tcPr>
          <w:p w14:paraId="45E591E4"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2,55</w:t>
            </w:r>
          </w:p>
        </w:tc>
        <w:tc>
          <w:tcPr>
            <w:tcW w:w="702" w:type="pct"/>
            <w:tcBorders>
              <w:top w:val="nil"/>
              <w:left w:val="nil"/>
              <w:bottom w:val="single" w:sz="4" w:space="0" w:color="auto"/>
              <w:right w:val="single" w:sz="4" w:space="0" w:color="auto"/>
            </w:tcBorders>
            <w:shd w:val="clear" w:color="auto" w:fill="auto"/>
            <w:noWrap/>
            <w:vAlign w:val="center"/>
            <w:hideMark/>
          </w:tcPr>
          <w:p w14:paraId="131AA4B5"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6,20</w:t>
            </w:r>
          </w:p>
        </w:tc>
        <w:tc>
          <w:tcPr>
            <w:tcW w:w="658" w:type="pct"/>
            <w:tcBorders>
              <w:top w:val="nil"/>
              <w:left w:val="nil"/>
              <w:bottom w:val="single" w:sz="4" w:space="0" w:color="auto"/>
              <w:right w:val="single" w:sz="8" w:space="0" w:color="auto"/>
            </w:tcBorders>
            <w:shd w:val="clear" w:color="auto" w:fill="auto"/>
            <w:noWrap/>
            <w:vAlign w:val="center"/>
            <w:hideMark/>
          </w:tcPr>
          <w:p w14:paraId="002D752C"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3,12</w:t>
            </w:r>
          </w:p>
        </w:tc>
      </w:tr>
      <w:tr w:rsidR="00E1630F" w:rsidRPr="00E1630F" w14:paraId="2ACCDFDF" w14:textId="77777777" w:rsidTr="00876BEB">
        <w:trPr>
          <w:trHeight w:val="300"/>
        </w:trPr>
        <w:tc>
          <w:tcPr>
            <w:tcW w:w="691"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9DF18DD" w14:textId="77777777" w:rsidR="00E1630F" w:rsidRPr="00E1630F" w:rsidRDefault="00E1630F" w:rsidP="00DB1843">
            <w:pPr>
              <w:spacing w:after="0" w:line="240" w:lineRule="auto"/>
              <w:jc w:val="center"/>
              <w:rPr>
                <w:rFonts w:ascii="Times New Roman" w:eastAsia="Times New Roman" w:hAnsi="Times New Roman" w:cs="Times New Roman"/>
                <w:b/>
                <w:bCs/>
                <w:color w:val="000000"/>
                <w:kern w:val="0"/>
                <w:sz w:val="16"/>
                <w:szCs w:val="16"/>
                <w:lang w:eastAsia="pl-PL"/>
                <w14:ligatures w14:val="none"/>
              </w:rPr>
            </w:pPr>
            <w:r w:rsidRPr="00E1630F">
              <w:rPr>
                <w:rFonts w:ascii="Times New Roman" w:eastAsia="Times New Roman" w:hAnsi="Times New Roman" w:cs="Times New Roman"/>
                <w:b/>
                <w:bCs/>
                <w:color w:val="000000"/>
                <w:kern w:val="0"/>
                <w:sz w:val="16"/>
                <w:szCs w:val="16"/>
                <w:lang w:eastAsia="pl-PL"/>
                <w14:ligatures w14:val="none"/>
              </w:rPr>
              <w:t>Szkolnictwo</w:t>
            </w:r>
          </w:p>
        </w:tc>
        <w:tc>
          <w:tcPr>
            <w:tcW w:w="1557" w:type="pct"/>
            <w:tcBorders>
              <w:top w:val="nil"/>
              <w:left w:val="nil"/>
              <w:bottom w:val="single" w:sz="4" w:space="0" w:color="auto"/>
              <w:right w:val="single" w:sz="4" w:space="0" w:color="auto"/>
            </w:tcBorders>
            <w:shd w:val="clear" w:color="auto" w:fill="auto"/>
            <w:noWrap/>
            <w:vAlign w:val="center"/>
            <w:hideMark/>
          </w:tcPr>
          <w:p w14:paraId="0EC9ABEE"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X% zadowolonych uczniów</w:t>
            </w:r>
          </w:p>
        </w:tc>
        <w:tc>
          <w:tcPr>
            <w:tcW w:w="713" w:type="pct"/>
            <w:tcBorders>
              <w:top w:val="nil"/>
              <w:left w:val="nil"/>
              <w:bottom w:val="single" w:sz="4" w:space="0" w:color="auto"/>
              <w:right w:val="single" w:sz="4" w:space="0" w:color="auto"/>
            </w:tcBorders>
            <w:shd w:val="clear" w:color="auto" w:fill="auto"/>
            <w:noWrap/>
            <w:vAlign w:val="center"/>
            <w:hideMark/>
          </w:tcPr>
          <w:p w14:paraId="69D59489"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61,88</w:t>
            </w:r>
          </w:p>
        </w:tc>
        <w:tc>
          <w:tcPr>
            <w:tcW w:w="680" w:type="pct"/>
            <w:tcBorders>
              <w:top w:val="nil"/>
              <w:left w:val="nil"/>
              <w:bottom w:val="single" w:sz="4" w:space="0" w:color="auto"/>
              <w:right w:val="single" w:sz="4" w:space="0" w:color="auto"/>
            </w:tcBorders>
            <w:shd w:val="clear" w:color="auto" w:fill="auto"/>
            <w:noWrap/>
            <w:vAlign w:val="center"/>
            <w:hideMark/>
          </w:tcPr>
          <w:p w14:paraId="41B04C1F"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66,71</w:t>
            </w:r>
          </w:p>
        </w:tc>
        <w:tc>
          <w:tcPr>
            <w:tcW w:w="702" w:type="pct"/>
            <w:tcBorders>
              <w:top w:val="nil"/>
              <w:left w:val="nil"/>
              <w:bottom w:val="single" w:sz="4" w:space="0" w:color="auto"/>
              <w:right w:val="single" w:sz="4" w:space="0" w:color="auto"/>
            </w:tcBorders>
            <w:shd w:val="clear" w:color="auto" w:fill="auto"/>
            <w:noWrap/>
            <w:vAlign w:val="center"/>
            <w:hideMark/>
          </w:tcPr>
          <w:p w14:paraId="236520DF"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68,88</w:t>
            </w:r>
          </w:p>
        </w:tc>
        <w:tc>
          <w:tcPr>
            <w:tcW w:w="658" w:type="pct"/>
            <w:tcBorders>
              <w:top w:val="nil"/>
              <w:left w:val="nil"/>
              <w:bottom w:val="single" w:sz="4" w:space="0" w:color="auto"/>
              <w:right w:val="single" w:sz="8" w:space="0" w:color="auto"/>
            </w:tcBorders>
            <w:shd w:val="clear" w:color="auto" w:fill="auto"/>
            <w:noWrap/>
            <w:vAlign w:val="center"/>
            <w:hideMark/>
          </w:tcPr>
          <w:p w14:paraId="79AADC28"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69,60</w:t>
            </w:r>
          </w:p>
        </w:tc>
      </w:tr>
      <w:tr w:rsidR="00E1630F" w:rsidRPr="00E1630F" w14:paraId="0578014A" w14:textId="77777777" w:rsidTr="00876BEB">
        <w:trPr>
          <w:trHeight w:val="315"/>
        </w:trPr>
        <w:tc>
          <w:tcPr>
            <w:tcW w:w="691" w:type="pct"/>
            <w:vMerge/>
            <w:tcBorders>
              <w:top w:val="nil"/>
              <w:left w:val="single" w:sz="8" w:space="0" w:color="auto"/>
              <w:bottom w:val="single" w:sz="8" w:space="0" w:color="000000"/>
              <w:right w:val="single" w:sz="8" w:space="0" w:color="auto"/>
            </w:tcBorders>
            <w:vAlign w:val="center"/>
            <w:hideMark/>
          </w:tcPr>
          <w:p w14:paraId="10B532E0"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p>
        </w:tc>
        <w:tc>
          <w:tcPr>
            <w:tcW w:w="1557" w:type="pct"/>
            <w:tcBorders>
              <w:top w:val="nil"/>
              <w:left w:val="nil"/>
              <w:bottom w:val="single" w:sz="8" w:space="0" w:color="auto"/>
              <w:right w:val="single" w:sz="4" w:space="0" w:color="auto"/>
            </w:tcBorders>
            <w:shd w:val="clear" w:color="auto" w:fill="auto"/>
            <w:noWrap/>
            <w:vAlign w:val="center"/>
            <w:hideMark/>
          </w:tcPr>
          <w:p w14:paraId="126D6C15" w14:textId="77777777" w:rsidR="00E1630F" w:rsidRPr="00E1630F" w:rsidRDefault="00E1630F" w:rsidP="00DB1843">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Znęcanie</w:t>
            </w:r>
          </w:p>
        </w:tc>
        <w:tc>
          <w:tcPr>
            <w:tcW w:w="713" w:type="pct"/>
            <w:tcBorders>
              <w:top w:val="nil"/>
              <w:left w:val="nil"/>
              <w:bottom w:val="single" w:sz="8" w:space="0" w:color="auto"/>
              <w:right w:val="single" w:sz="4" w:space="0" w:color="auto"/>
            </w:tcBorders>
            <w:shd w:val="clear" w:color="auto" w:fill="auto"/>
            <w:noWrap/>
            <w:vAlign w:val="center"/>
            <w:hideMark/>
          </w:tcPr>
          <w:p w14:paraId="0AD817A8" w14:textId="77777777" w:rsidR="00E1630F" w:rsidRPr="00E1630F" w:rsidRDefault="00E1630F" w:rsidP="00C55FAA">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26,36</w:t>
            </w:r>
          </w:p>
        </w:tc>
        <w:tc>
          <w:tcPr>
            <w:tcW w:w="680" w:type="pct"/>
            <w:tcBorders>
              <w:top w:val="nil"/>
              <w:left w:val="nil"/>
              <w:bottom w:val="single" w:sz="8" w:space="0" w:color="auto"/>
              <w:right w:val="single" w:sz="4" w:space="0" w:color="auto"/>
            </w:tcBorders>
            <w:shd w:val="clear" w:color="auto" w:fill="auto"/>
            <w:noWrap/>
            <w:vAlign w:val="center"/>
            <w:hideMark/>
          </w:tcPr>
          <w:p w14:paraId="1F103A16"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19,27</w:t>
            </w:r>
          </w:p>
        </w:tc>
        <w:tc>
          <w:tcPr>
            <w:tcW w:w="702" w:type="pct"/>
            <w:tcBorders>
              <w:top w:val="nil"/>
              <w:left w:val="nil"/>
              <w:bottom w:val="single" w:sz="8" w:space="0" w:color="auto"/>
              <w:right w:val="single" w:sz="4" w:space="0" w:color="auto"/>
            </w:tcBorders>
            <w:shd w:val="clear" w:color="auto" w:fill="auto"/>
            <w:noWrap/>
            <w:vAlign w:val="center"/>
            <w:hideMark/>
          </w:tcPr>
          <w:p w14:paraId="4C911E5B"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13,67</w:t>
            </w:r>
          </w:p>
        </w:tc>
        <w:tc>
          <w:tcPr>
            <w:tcW w:w="658" w:type="pct"/>
            <w:tcBorders>
              <w:top w:val="nil"/>
              <w:left w:val="nil"/>
              <w:bottom w:val="single" w:sz="8" w:space="0" w:color="auto"/>
              <w:right w:val="single" w:sz="8" w:space="0" w:color="auto"/>
            </w:tcBorders>
            <w:shd w:val="clear" w:color="auto" w:fill="auto"/>
            <w:noWrap/>
            <w:vAlign w:val="center"/>
            <w:hideMark/>
          </w:tcPr>
          <w:p w14:paraId="76466405" w14:textId="77777777" w:rsidR="00E1630F" w:rsidRPr="00E1630F" w:rsidRDefault="00E1630F">
            <w:pPr>
              <w:spacing w:after="0" w:line="240" w:lineRule="auto"/>
              <w:jc w:val="center"/>
              <w:rPr>
                <w:rFonts w:ascii="Times New Roman" w:eastAsia="Times New Roman" w:hAnsi="Times New Roman" w:cs="Times New Roman"/>
                <w:color w:val="000000"/>
                <w:kern w:val="0"/>
                <w:sz w:val="16"/>
                <w:szCs w:val="16"/>
                <w:lang w:eastAsia="pl-PL"/>
                <w14:ligatures w14:val="none"/>
              </w:rPr>
            </w:pPr>
            <w:r w:rsidRPr="00E1630F">
              <w:rPr>
                <w:rFonts w:ascii="Times New Roman" w:eastAsia="Times New Roman" w:hAnsi="Times New Roman" w:cs="Times New Roman"/>
                <w:color w:val="000000"/>
                <w:kern w:val="0"/>
                <w:sz w:val="16"/>
                <w:szCs w:val="16"/>
                <w:lang w:eastAsia="pl-PL"/>
                <w14:ligatures w14:val="none"/>
              </w:rPr>
              <w:t>23,17</w:t>
            </w:r>
          </w:p>
        </w:tc>
      </w:tr>
    </w:tbl>
    <w:p w14:paraId="73515BC1" w14:textId="6E681D24" w:rsidR="00BB14B0" w:rsidRDefault="00775E72" w:rsidP="00D77535">
      <w:pPr>
        <w:pStyle w:val="Legenda"/>
        <w:jc w:val="center"/>
      </w:pPr>
      <w:r>
        <w:t>Źródł</w:t>
      </w:r>
      <w:r w:rsidR="000A3B9C">
        <w:t>o:</w:t>
      </w:r>
      <w:r>
        <w:t xml:space="preserve"> opracowanie własne</w:t>
      </w:r>
    </w:p>
    <w:p w14:paraId="2FBE849A" w14:textId="7BA01EC3" w:rsidR="004945F4" w:rsidRDefault="00145F16" w:rsidP="00DB1843">
      <w:pPr>
        <w:jc w:val="both"/>
      </w:pPr>
      <w:r>
        <w:t>Skupiając się na zmiennych z</w:t>
      </w:r>
      <w:r w:rsidR="004945F4">
        <w:t xml:space="preserve"> obszaru </w:t>
      </w:r>
      <w:r w:rsidR="004945F4" w:rsidRPr="00E0774D">
        <w:t>środowisk</w:t>
      </w:r>
      <w:r w:rsidRPr="00E0774D">
        <w:t>a</w:t>
      </w:r>
      <w:r>
        <w:t xml:space="preserve"> można zauważyć, że Polska zdecydowanie odstaje od pozostałych krajów</w:t>
      </w:r>
      <w:r w:rsidR="00DA59B8">
        <w:t>,</w:t>
      </w:r>
      <w:r w:rsidR="00293B77">
        <w:t xml:space="preserve"> </w:t>
      </w:r>
      <w:r w:rsidR="004B109E">
        <w:t xml:space="preserve">szczególnie </w:t>
      </w:r>
      <w:r>
        <w:t>od</w:t>
      </w:r>
      <w:r w:rsidR="004B109E">
        <w:t xml:space="preserve"> </w:t>
      </w:r>
      <w:r w:rsidR="007D63C9">
        <w:t>Szwecj</w:t>
      </w:r>
      <w:r>
        <w:t>i</w:t>
      </w:r>
      <w:r w:rsidR="004B109E">
        <w:t>.</w:t>
      </w:r>
      <w:r w:rsidR="002A68C4">
        <w:t xml:space="preserve"> Przez</w:t>
      </w:r>
      <w:r w:rsidR="003C31CF">
        <w:t xml:space="preserve"> pewien czas w </w:t>
      </w:r>
      <w:r>
        <w:t xml:space="preserve">polskich </w:t>
      </w:r>
      <w:r w:rsidR="003C31CF">
        <w:t xml:space="preserve">mediach nagłaśniany był temat wylesiania </w:t>
      </w:r>
      <w:r>
        <w:t xml:space="preserve">i </w:t>
      </w:r>
      <w:r w:rsidR="006424F5">
        <w:t>wiążący</w:t>
      </w:r>
      <w:r>
        <w:t>ch</w:t>
      </w:r>
      <w:r w:rsidR="006424F5">
        <w:t xml:space="preserve"> się z tym konsekwencj</w:t>
      </w:r>
      <w:r>
        <w:t>i</w:t>
      </w:r>
      <w:r w:rsidR="006424F5">
        <w:t>.</w:t>
      </w:r>
      <w:r w:rsidR="00EA45FF">
        <w:t xml:space="preserve"> Niemniej </w:t>
      </w:r>
      <w:r w:rsidR="007C02A7">
        <w:t>jednak, państwo</w:t>
      </w:r>
      <w:r w:rsidR="006424F5">
        <w:t xml:space="preserve"> działa w kierunku zwiększania terenów leśnych,</w:t>
      </w:r>
      <w:r w:rsidR="00EA45FF">
        <w:t xml:space="preserve"> które</w:t>
      </w:r>
      <w:r w:rsidR="006424F5">
        <w:t xml:space="preserve"> </w:t>
      </w:r>
      <w:r w:rsidR="00B34914">
        <w:t xml:space="preserve">od lat 90 </w:t>
      </w:r>
      <w:r>
        <w:t xml:space="preserve">wzrosły </w:t>
      </w:r>
      <w:r w:rsidR="00B34914">
        <w:t>o 6</w:t>
      </w:r>
      <w:r>
        <w:t xml:space="preserve"> punktów procentowych</w:t>
      </w:r>
      <w:r w:rsidR="00B34914">
        <w:t xml:space="preserve">. </w:t>
      </w:r>
      <w:r w:rsidR="006F1794">
        <w:t>Jeżeli chodzi o kolejn</w:t>
      </w:r>
      <w:r w:rsidR="00863D18">
        <w:t>ą</w:t>
      </w:r>
      <w:r w:rsidR="006F1794">
        <w:t xml:space="preserve"> zmienna</w:t>
      </w:r>
      <w:r w:rsidR="00923E02">
        <w:t>,</w:t>
      </w:r>
      <w:r w:rsidR="006F1794">
        <w:t xml:space="preserve"> </w:t>
      </w:r>
      <w:r w:rsidR="006F1794" w:rsidRPr="002277F2">
        <w:rPr>
          <w:i/>
          <w:iCs/>
        </w:rPr>
        <w:t>Emisj</w:t>
      </w:r>
      <w:r w:rsidR="002277F2">
        <w:rPr>
          <w:i/>
          <w:iCs/>
        </w:rPr>
        <w:t>a</w:t>
      </w:r>
      <w:r w:rsidR="006F1794" w:rsidRPr="002277F2">
        <w:rPr>
          <w:i/>
          <w:iCs/>
        </w:rPr>
        <w:t xml:space="preserve"> CO2</w:t>
      </w:r>
      <w:r w:rsidR="006F1794">
        <w:t xml:space="preserve">, również można </w:t>
      </w:r>
      <w:r w:rsidR="00863D18">
        <w:t xml:space="preserve">zauważyć </w:t>
      </w:r>
      <w:r w:rsidR="00E71B71">
        <w:t xml:space="preserve">odstępstwo </w:t>
      </w:r>
      <w:r w:rsidR="006F1794">
        <w:t xml:space="preserve">Polski od pozostałych państw </w:t>
      </w:r>
      <w:r>
        <w:t>z czołówki rankingu</w:t>
      </w:r>
      <w:r w:rsidR="006F1794">
        <w:t xml:space="preserve">. </w:t>
      </w:r>
      <w:r w:rsidR="00447C54">
        <w:t>Różnica wynosi co najmniej 1</w:t>
      </w:r>
      <w:r w:rsidR="00E904A9">
        <w:t>,</w:t>
      </w:r>
      <w:r w:rsidR="00447C54">
        <w:t xml:space="preserve">3 tony emisji. W tym obszarze Polska oraz Unia Europejska prężnie </w:t>
      </w:r>
      <w:r w:rsidR="00923E02">
        <w:t>działają,</w:t>
      </w:r>
      <w:r w:rsidR="00447C54">
        <w:t xml:space="preserve"> aby polepszyć </w:t>
      </w:r>
      <w:r w:rsidR="00DA59B8">
        <w:t xml:space="preserve">tę </w:t>
      </w:r>
      <w:r w:rsidR="007C02A7">
        <w:t>sytuacj</w:t>
      </w:r>
      <w:r w:rsidR="00DA59B8">
        <w:t>ę</w:t>
      </w:r>
      <w:r w:rsidR="00AB59C7">
        <w:t xml:space="preserve">. Wprowadzane </w:t>
      </w:r>
      <w:r w:rsidR="001434ED">
        <w:t>są</w:t>
      </w:r>
      <w:r w:rsidR="00AB59C7">
        <w:t xml:space="preserve"> takie programy jak Fit for 55 lub opodatkowanie niektórych </w:t>
      </w:r>
      <w:r w:rsidR="00493980">
        <w:t xml:space="preserve">pojazdów </w:t>
      </w:r>
      <w:r w:rsidR="00AB59C7">
        <w:t xml:space="preserve">spalinowych. </w:t>
      </w:r>
      <w:r w:rsidR="00592D38">
        <w:t>Jednakże</w:t>
      </w:r>
      <w:r w:rsidR="00DA59B8">
        <w:t>,</w:t>
      </w:r>
      <w:r w:rsidR="00592D38">
        <w:t xml:space="preserve"> </w:t>
      </w:r>
      <w:r w:rsidR="00DA59B8">
        <w:t xml:space="preserve">biorąc pod uwagę to, że węgiel kamienny i brunatny są głównymi źródłami energii w Polsce, </w:t>
      </w:r>
      <w:r w:rsidR="00493980">
        <w:t xml:space="preserve">działania </w:t>
      </w:r>
      <w:r>
        <w:t xml:space="preserve">te </w:t>
      </w:r>
      <w:r w:rsidR="00493980">
        <w:t xml:space="preserve">mogą być </w:t>
      </w:r>
      <w:r>
        <w:t>nie</w:t>
      </w:r>
      <w:r w:rsidR="00592D38">
        <w:t>wystarczające</w:t>
      </w:r>
      <w:r w:rsidR="00176D85">
        <w:t>. W Szwecji aż 52% w całym koszyku energetycznym ma energia odnawialna i jest to najlepszy wynik w Unii</w:t>
      </w:r>
      <w:r w:rsidR="00DA59B8">
        <w:t xml:space="preserve"> Europejskiej</w:t>
      </w:r>
      <w:r w:rsidR="007621A3">
        <w:t xml:space="preserve">. Ponadto blisko 83% energii elektrycznej produkowanej w Szwecji powstaje z energii atomowych </w:t>
      </w:r>
      <w:r w:rsidR="00D4291C">
        <w:t xml:space="preserve">oraz </w:t>
      </w:r>
      <w:r w:rsidR="00C63AE4">
        <w:t>w</w:t>
      </w:r>
      <w:r w:rsidR="00C972AA">
        <w:t> </w:t>
      </w:r>
      <w:r w:rsidR="00C63AE4">
        <w:t>hydroelektrowniach</w:t>
      </w:r>
      <w:r w:rsidR="003F6A73">
        <w:t xml:space="preserve"> </w:t>
      </w:r>
      <w:r w:rsidR="00FD6317">
        <w:t>[</w:t>
      </w:r>
      <w:r w:rsidR="003B6E25">
        <w:t>2</w:t>
      </w:r>
      <w:r w:rsidR="0081378A">
        <w:t>2</w:t>
      </w:r>
      <w:r w:rsidR="003D4A4A">
        <w:t>][</w:t>
      </w:r>
      <w:r w:rsidR="003B6E25">
        <w:t>2</w:t>
      </w:r>
      <w:r w:rsidR="0081378A">
        <w:t>3</w:t>
      </w:r>
      <w:r w:rsidR="003D4A4A">
        <w:t>]</w:t>
      </w:r>
      <w:r w:rsidR="00D4291C">
        <w:t>.</w:t>
      </w:r>
    </w:p>
    <w:p w14:paraId="0E6F2C3E" w14:textId="0CF5891E" w:rsidR="002C3DFD" w:rsidRDefault="002C3DFD" w:rsidP="00DB1843">
      <w:pPr>
        <w:jc w:val="both"/>
      </w:pPr>
      <w:r>
        <w:t xml:space="preserve">Ostatnia zmienna diagnostyczna </w:t>
      </w:r>
      <w:r w:rsidR="00145F16">
        <w:t>o</w:t>
      </w:r>
      <w:r>
        <w:t xml:space="preserve">znaczona kolorem </w:t>
      </w:r>
      <w:r w:rsidR="00E904A9">
        <w:t xml:space="preserve">jasnoniebieskim </w:t>
      </w:r>
      <w:r w:rsidR="00D60C9C">
        <w:t xml:space="preserve">to </w:t>
      </w:r>
      <w:r w:rsidR="00D60C9C" w:rsidRPr="00D60C9C">
        <w:rPr>
          <w:i/>
          <w:iCs/>
        </w:rPr>
        <w:t>Wydatki na zdrowie matek i</w:t>
      </w:r>
      <w:r w:rsidR="00C972AA">
        <w:rPr>
          <w:i/>
          <w:iCs/>
        </w:rPr>
        <w:t> </w:t>
      </w:r>
      <w:r w:rsidR="00D60C9C" w:rsidRPr="00D60C9C">
        <w:rPr>
          <w:i/>
          <w:iCs/>
        </w:rPr>
        <w:t>dzieci.</w:t>
      </w:r>
      <w:r w:rsidR="00D60C9C">
        <w:t xml:space="preserve"> </w:t>
      </w:r>
      <w:r w:rsidR="00A50156">
        <w:t>W Polsce dofinansowani</w:t>
      </w:r>
      <w:r w:rsidR="00D507E4">
        <w:t>e</w:t>
      </w:r>
      <w:r w:rsidR="00A50156">
        <w:t xml:space="preserve"> </w:t>
      </w:r>
      <w:r w:rsidR="00E904A9">
        <w:t>dla</w:t>
      </w:r>
      <w:r w:rsidR="00F306F4">
        <w:t xml:space="preserve"> tego obszaru </w:t>
      </w:r>
      <w:r w:rsidR="00D507E4">
        <w:t xml:space="preserve">wynosi </w:t>
      </w:r>
      <w:r w:rsidR="00744AF7">
        <w:t>74</w:t>
      </w:r>
      <w:r w:rsidR="00C63AE4">
        <w:t>%,</w:t>
      </w:r>
      <w:r w:rsidR="00744AF7">
        <w:t xml:space="preserve"> gdzie w </w:t>
      </w:r>
      <w:r w:rsidR="00145F16">
        <w:t>krajach z czołówki rankingu jest</w:t>
      </w:r>
      <w:r w:rsidR="00744AF7">
        <w:t xml:space="preserve"> to co najmniej </w:t>
      </w:r>
      <w:r w:rsidR="00C00662">
        <w:t>82%</w:t>
      </w:r>
      <w:r w:rsidR="00D61C6A">
        <w:t xml:space="preserve">. </w:t>
      </w:r>
      <w:r w:rsidR="00921C91">
        <w:t xml:space="preserve">Kontynuując dalej </w:t>
      </w:r>
      <w:r w:rsidR="00C63AE4">
        <w:t>temat obszaru</w:t>
      </w:r>
      <w:r w:rsidR="00667D36">
        <w:t xml:space="preserve"> ochrony </w:t>
      </w:r>
      <w:r w:rsidR="00923E02">
        <w:t>zdrowia, w</w:t>
      </w:r>
      <w:r w:rsidR="0071575B">
        <w:t xml:space="preserve"> Polsce</w:t>
      </w:r>
      <w:r w:rsidR="009E3D82">
        <w:t xml:space="preserve"> </w:t>
      </w:r>
      <w:r w:rsidR="00E904A9">
        <w:br/>
      </w:r>
      <w:r w:rsidR="009E3D82">
        <w:t>w 2020 roku</w:t>
      </w:r>
      <w:r w:rsidR="0071575B">
        <w:t xml:space="preserve"> </w:t>
      </w:r>
      <w:r w:rsidR="00304BD1" w:rsidRPr="00304BD1">
        <w:t xml:space="preserve">zarejestrowano najmniejszą liczbę lekarzy </w:t>
      </w:r>
      <w:r w:rsidR="00087A26">
        <w:t>(2</w:t>
      </w:r>
      <w:r w:rsidR="00E904A9">
        <w:t>,</w:t>
      </w:r>
      <w:r w:rsidR="003604AB">
        <w:t>4</w:t>
      </w:r>
      <w:r w:rsidR="00087A26">
        <w:t xml:space="preserve">) </w:t>
      </w:r>
      <w:r w:rsidR="0071575B">
        <w:t>przypadających na 1000 pacjentów w całej Europie.</w:t>
      </w:r>
      <w:r w:rsidR="00545DA2">
        <w:t xml:space="preserve"> </w:t>
      </w:r>
      <w:r w:rsidR="00087A26">
        <w:t xml:space="preserve">W </w:t>
      </w:r>
      <w:r w:rsidR="00304BD1">
        <w:t>Austrii</w:t>
      </w:r>
      <w:r w:rsidR="00087A26">
        <w:t xml:space="preserve"> </w:t>
      </w:r>
      <w:r w:rsidR="00304BD1">
        <w:t xml:space="preserve">ta liczba wynosi </w:t>
      </w:r>
      <w:r w:rsidR="00087A26">
        <w:t>5</w:t>
      </w:r>
      <w:r w:rsidR="00E904A9">
        <w:t>,</w:t>
      </w:r>
      <w:r w:rsidR="00E245E4">
        <w:t>4</w:t>
      </w:r>
      <w:r w:rsidR="00087A26">
        <w:t xml:space="preserve"> lekarz</w:t>
      </w:r>
      <w:r w:rsidR="003F7A3F">
        <w:t>y</w:t>
      </w:r>
      <w:r w:rsidR="00087A26">
        <w:t xml:space="preserve"> na 1000 </w:t>
      </w:r>
      <w:r w:rsidR="00C63AE4">
        <w:t>pacjentów,</w:t>
      </w:r>
      <w:r w:rsidR="00087A26">
        <w:t xml:space="preserve"> a w Portugalii </w:t>
      </w:r>
      <w:r w:rsidR="0042342D">
        <w:t>5</w:t>
      </w:r>
      <w:r w:rsidR="00AE6748">
        <w:t>,</w:t>
      </w:r>
      <w:r w:rsidR="0042342D">
        <w:t>2</w:t>
      </w:r>
      <w:r w:rsidR="00087A26">
        <w:t xml:space="preserve"> </w:t>
      </w:r>
      <w:r w:rsidR="00087A26">
        <w:lastRenderedPageBreak/>
        <w:t>lekarz</w:t>
      </w:r>
      <w:r w:rsidR="003F7A3F">
        <w:t>y</w:t>
      </w:r>
      <w:r w:rsidR="00087A26">
        <w:t xml:space="preserve"> na 1000 </w:t>
      </w:r>
      <w:r w:rsidR="00592D38">
        <w:t>pacjentów</w:t>
      </w:r>
      <w:r w:rsidR="00087A26">
        <w:t xml:space="preserve">. </w:t>
      </w:r>
      <w:r w:rsidR="0033528F">
        <w:t xml:space="preserve">Jak podaje </w:t>
      </w:r>
      <w:r w:rsidR="007C59F4">
        <w:t xml:space="preserve">Światowa Organizacja Zdrowia </w:t>
      </w:r>
      <w:r w:rsidR="0033528F">
        <w:t>zalecan</w:t>
      </w:r>
      <w:r w:rsidR="003F7A3F">
        <w:t xml:space="preserve">a </w:t>
      </w:r>
      <w:r w:rsidR="00272A5D">
        <w:t xml:space="preserve">minimalna </w:t>
      </w:r>
      <w:r w:rsidR="009F2AB8">
        <w:t xml:space="preserve">liczba </w:t>
      </w:r>
      <w:r w:rsidR="0033528F">
        <w:t xml:space="preserve">lekarzy na 1000 </w:t>
      </w:r>
      <w:r w:rsidR="00574EA3">
        <w:t>pacjentów</w:t>
      </w:r>
      <w:r w:rsidR="0033528F">
        <w:t xml:space="preserve"> </w:t>
      </w:r>
      <w:r w:rsidR="003F7A3F">
        <w:t xml:space="preserve">wynosi </w:t>
      </w:r>
      <w:r w:rsidR="000A56E0">
        <w:t>3</w:t>
      </w:r>
      <w:r w:rsidR="00E904A9">
        <w:t>,</w:t>
      </w:r>
      <w:r w:rsidR="000A56E0">
        <w:t>1</w:t>
      </w:r>
      <w:r w:rsidR="003F6A73">
        <w:t xml:space="preserve"> </w:t>
      </w:r>
      <w:r w:rsidR="008A278A">
        <w:t>[</w:t>
      </w:r>
      <w:r w:rsidR="00B777C5">
        <w:t>2</w:t>
      </w:r>
      <w:r w:rsidR="00670607">
        <w:t>4</w:t>
      </w:r>
      <w:r w:rsidR="008A278A">
        <w:t>]</w:t>
      </w:r>
      <w:r w:rsidR="000A56E0">
        <w:t>.</w:t>
      </w:r>
    </w:p>
    <w:p w14:paraId="68CB4CB3" w14:textId="59C9EA79" w:rsidR="003F7A3F" w:rsidRDefault="000C52C7" w:rsidP="007C71D4">
      <w:pPr>
        <w:jc w:val="both"/>
      </w:pPr>
      <w:r>
        <w:t>Ostatnim obszarem</w:t>
      </w:r>
      <w:r w:rsidR="003F7A3F">
        <w:t>, w którym widoczne są znaczne różnice między Polską a innymi krajami</w:t>
      </w:r>
      <w:r>
        <w:t xml:space="preserve"> jest </w:t>
      </w:r>
      <w:r w:rsidRPr="000C52C7">
        <w:rPr>
          <w:b/>
          <w:bCs/>
        </w:rPr>
        <w:t>praca</w:t>
      </w:r>
      <w:r>
        <w:rPr>
          <w:b/>
          <w:bCs/>
        </w:rPr>
        <w:t xml:space="preserve">. </w:t>
      </w:r>
      <w:r w:rsidR="006F464D">
        <w:t xml:space="preserve">W tej kategorii Polska </w:t>
      </w:r>
      <w:r w:rsidR="003F7A3F">
        <w:t>najbardziej odstaje</w:t>
      </w:r>
      <w:r w:rsidR="006F464D">
        <w:t xml:space="preserve"> od pozostałych państw</w:t>
      </w:r>
      <w:r w:rsidR="00A82BF7">
        <w:t xml:space="preserve">. </w:t>
      </w:r>
      <w:r w:rsidR="005A3AEE">
        <w:t>Zaczynając</w:t>
      </w:r>
      <w:r w:rsidR="00A82BF7">
        <w:t xml:space="preserve"> od zmiennych związanych z ochroną pracy</w:t>
      </w:r>
      <w:r w:rsidR="00106297">
        <w:t xml:space="preserve">, </w:t>
      </w:r>
      <w:r w:rsidR="00672150">
        <w:t>wartoś</w:t>
      </w:r>
      <w:r w:rsidR="003F7A3F">
        <w:t>ci</w:t>
      </w:r>
      <w:r w:rsidR="00672150">
        <w:t xml:space="preserve"> 3 przy niniejszych zmiennych </w:t>
      </w:r>
      <w:r w:rsidR="00C63AE4">
        <w:t>oznacza</w:t>
      </w:r>
      <w:r w:rsidR="003F7A3F">
        <w:t>ją</w:t>
      </w:r>
      <w:r w:rsidR="00C63AE4">
        <w:t>,</w:t>
      </w:r>
      <w:r w:rsidR="00672150">
        <w:t xml:space="preserve"> że ochrona pracy jest gwarantowana tylko przez pewien okres </w:t>
      </w:r>
      <w:r w:rsidR="007C71D4">
        <w:t>urlopu rodzicielskiego. Z</w:t>
      </w:r>
      <w:r w:rsidR="009E3D82">
        <w:t> </w:t>
      </w:r>
      <w:r w:rsidR="00106297">
        <w:t xml:space="preserve">ubiegłorocznego sondażu Ipsos dla </w:t>
      </w:r>
      <w:r w:rsidR="00C63AE4">
        <w:t xml:space="preserve">OKO.press </w:t>
      </w:r>
      <w:r w:rsidR="00106297">
        <w:t>wynika, że według 41% badanych kobiet</w:t>
      </w:r>
      <w:r w:rsidR="007B5CAD">
        <w:t xml:space="preserve">, </w:t>
      </w:r>
      <w:r w:rsidR="00B17DF1">
        <w:t>głównym</w:t>
      </w:r>
      <w:r w:rsidR="007B5CAD">
        <w:t xml:space="preserve"> </w:t>
      </w:r>
      <w:r w:rsidR="003D0983">
        <w:t>powodem,</w:t>
      </w:r>
      <w:r w:rsidR="007B5CAD">
        <w:t xml:space="preserve"> dla którego nie decydują się </w:t>
      </w:r>
      <w:r w:rsidR="003F6A73">
        <w:t xml:space="preserve">one </w:t>
      </w:r>
      <w:r w:rsidR="007B5CAD">
        <w:t>na z</w:t>
      </w:r>
      <w:r w:rsidR="005A3AEE">
        <w:t>o</w:t>
      </w:r>
      <w:r w:rsidR="007B5CAD">
        <w:t>stanie matk</w:t>
      </w:r>
      <w:r w:rsidR="005A3AEE">
        <w:t>ą</w:t>
      </w:r>
      <w:r w:rsidR="007B5CAD">
        <w:t xml:space="preserve"> jest lęk przed utratą pracy</w:t>
      </w:r>
      <w:r w:rsidR="003F6A73">
        <w:t xml:space="preserve"> </w:t>
      </w:r>
      <w:r w:rsidR="00AF32ED">
        <w:t>[</w:t>
      </w:r>
      <w:r w:rsidR="00B777C5">
        <w:t>2</w:t>
      </w:r>
      <w:r w:rsidR="00670607">
        <w:t>5</w:t>
      </w:r>
      <w:r w:rsidR="00AF32ED">
        <w:t>]</w:t>
      </w:r>
      <w:r w:rsidR="00B17DF1">
        <w:t xml:space="preserve">. </w:t>
      </w:r>
      <w:r w:rsidR="0060179D">
        <w:t xml:space="preserve">W pozostałych państwach z tabeli </w:t>
      </w:r>
      <w:r w:rsidR="00761F15">
        <w:t>sytuacja</w:t>
      </w:r>
      <w:r w:rsidR="004B756D">
        <w:t xml:space="preserve"> jest odmienna</w:t>
      </w:r>
      <w:r w:rsidR="003F7A3F">
        <w:t xml:space="preserve"> - </w:t>
      </w:r>
      <w:r w:rsidR="00761F15">
        <w:t>obydwoje z rodziców maj</w:t>
      </w:r>
      <w:r w:rsidR="003F7A3F">
        <w:t>ą</w:t>
      </w:r>
      <w:r w:rsidR="00761F15">
        <w:t xml:space="preserve"> zagwarantowan</w:t>
      </w:r>
      <w:r w:rsidR="003F7A3F">
        <w:t>ą</w:t>
      </w:r>
      <w:r w:rsidR="00761F15">
        <w:t xml:space="preserve"> </w:t>
      </w:r>
      <w:r w:rsidR="008A6206">
        <w:t xml:space="preserve">ochronę </w:t>
      </w:r>
      <w:r w:rsidR="00761F15">
        <w:t>pracy prz</w:t>
      </w:r>
      <w:r w:rsidR="008A6206">
        <w:t>ez</w:t>
      </w:r>
      <w:r w:rsidR="00761F15">
        <w:t xml:space="preserve"> całość </w:t>
      </w:r>
      <w:r w:rsidR="008A6206">
        <w:t xml:space="preserve">urlopu rodzicielskiego. </w:t>
      </w:r>
      <w:r w:rsidR="00741B8F">
        <w:t>Natomi</w:t>
      </w:r>
      <w:r w:rsidR="003703E6">
        <w:t xml:space="preserve">ast w kwestii zmiennej </w:t>
      </w:r>
      <w:r w:rsidR="003D0983">
        <w:t xml:space="preserve">diagnostycznej </w:t>
      </w:r>
      <w:r w:rsidR="003D0983" w:rsidRPr="003D0983">
        <w:rPr>
          <w:i/>
          <w:iCs/>
        </w:rPr>
        <w:t>Równość</w:t>
      </w:r>
      <w:r w:rsidR="003703E6" w:rsidRPr="003703E6">
        <w:rPr>
          <w:i/>
          <w:iCs/>
        </w:rPr>
        <w:t xml:space="preserve"> urlop </w:t>
      </w:r>
      <w:r w:rsidR="003D0983" w:rsidRPr="003703E6">
        <w:rPr>
          <w:i/>
          <w:iCs/>
        </w:rPr>
        <w:t>rodzicielski</w:t>
      </w:r>
      <w:r w:rsidR="003D0983">
        <w:rPr>
          <w:i/>
          <w:iCs/>
        </w:rPr>
        <w:t>,</w:t>
      </w:r>
      <w:r w:rsidR="004E4C58">
        <w:t xml:space="preserve"> wartość 3</w:t>
      </w:r>
      <w:r w:rsidR="000F6E8A">
        <w:t xml:space="preserve"> </w:t>
      </w:r>
      <w:r w:rsidR="00923E02">
        <w:t>oznacza,</w:t>
      </w:r>
      <w:r w:rsidR="000F6E8A">
        <w:t xml:space="preserve"> że dla ojca przewidziany jest w</w:t>
      </w:r>
      <w:r w:rsidR="009E3D82">
        <w:t> </w:t>
      </w:r>
      <w:r w:rsidR="008B1950">
        <w:t xml:space="preserve">praktyce </w:t>
      </w:r>
      <w:r w:rsidR="000F6E8A">
        <w:t>urlop o długości 2</w:t>
      </w:r>
      <w:r w:rsidR="00D320D4">
        <w:t xml:space="preserve"> </w:t>
      </w:r>
      <w:r w:rsidR="00BE58DA">
        <w:t>tygodni</w:t>
      </w:r>
      <w:r w:rsidR="000F6E8A">
        <w:t xml:space="preserve"> lub krótszy.</w:t>
      </w:r>
      <w:r w:rsidR="00BE58DA" w:rsidRPr="00BE58DA">
        <w:t xml:space="preserve"> W Polsce</w:t>
      </w:r>
      <w:r w:rsidR="003F7A3F">
        <w:t>,</w:t>
      </w:r>
      <w:r w:rsidR="00BE58DA" w:rsidRPr="00BE58DA">
        <w:t xml:space="preserve"> nawet pomimo </w:t>
      </w:r>
      <w:r w:rsidR="003D0983" w:rsidRPr="00BE58DA">
        <w:t>wprowadzenia w</w:t>
      </w:r>
      <w:r w:rsidR="009E3D82">
        <w:t> </w:t>
      </w:r>
      <w:r w:rsidR="00BE58DA" w:rsidRPr="00BE58DA">
        <w:t>życie nowelizacji Kodeksu pracy z 9 marca 2023 r</w:t>
      </w:r>
      <w:r w:rsidR="00D320D4">
        <w:t>.</w:t>
      </w:r>
      <w:r w:rsidR="00BE58DA" w:rsidRPr="00BE58DA">
        <w:t>, dotyczącej work-life balance,</w:t>
      </w:r>
      <w:r w:rsidR="003F6A73">
        <w:t xml:space="preserve"> </w:t>
      </w:r>
      <w:r w:rsidR="00F62903">
        <w:t xml:space="preserve">ojcu </w:t>
      </w:r>
      <w:r w:rsidR="003F6A73">
        <w:t xml:space="preserve">nadal </w:t>
      </w:r>
      <w:r w:rsidR="00F62903">
        <w:t xml:space="preserve">przysługuje jedynie </w:t>
      </w:r>
      <w:r w:rsidR="00BE58DA" w:rsidRPr="00BE58DA">
        <w:t>do 2 tygodni urlopu ojcowskiego, a matce przysługuje 20 tygodni. Płatność urlopu jest zwykle na poziomie 60%</w:t>
      </w:r>
      <w:r w:rsidR="00C90620">
        <w:t>. W</w:t>
      </w:r>
      <w:r w:rsidR="004D311E">
        <w:t> </w:t>
      </w:r>
      <w:r w:rsidR="00C90620">
        <w:t xml:space="preserve"> Szwecji rodzice </w:t>
      </w:r>
      <w:r w:rsidR="003D0983">
        <w:t>mają</w:t>
      </w:r>
      <w:r w:rsidR="00C90620">
        <w:t xml:space="preserve"> prawo do 480 dni urlopu, w czasie którego </w:t>
      </w:r>
      <w:r w:rsidR="004F2099">
        <w:t>otrzymują 80% wynagrodzenia</w:t>
      </w:r>
      <w:r w:rsidR="003F7A3F">
        <w:t>.</w:t>
      </w:r>
      <w:r w:rsidR="00804A0B">
        <w:t xml:space="preserve"> </w:t>
      </w:r>
      <w:r w:rsidR="003F7A3F">
        <w:t>P</w:t>
      </w:r>
      <w:r w:rsidR="004F2099">
        <w:t>onadto płatne świadczenia otrzymują też rodzice niezatrudnieni.</w:t>
      </w:r>
      <w:r w:rsidR="004317BB">
        <w:t xml:space="preserve"> </w:t>
      </w:r>
      <w:r w:rsidR="00BF5CA3">
        <w:t xml:space="preserve">Dodatkowo </w:t>
      </w:r>
      <w:r w:rsidR="004317BB">
        <w:t>rodzic</w:t>
      </w:r>
      <w:r w:rsidR="00963DA1">
        <w:t>e mają</w:t>
      </w:r>
      <w:r w:rsidR="004317BB">
        <w:t xml:space="preserve"> możliwość zredukowania ich standardowego czasu pracy </w:t>
      </w:r>
      <w:r w:rsidR="007F7A96">
        <w:t xml:space="preserve">o 25% </w:t>
      </w:r>
      <w:r w:rsidR="00D91A2A">
        <w:t>do czasu ukończenia przez dziecko 8 lat</w:t>
      </w:r>
      <w:r w:rsidR="000E10FC">
        <w:t xml:space="preserve"> [</w:t>
      </w:r>
      <w:r w:rsidR="00B777C5">
        <w:t>2</w:t>
      </w:r>
      <w:r w:rsidR="00670607">
        <w:t>6</w:t>
      </w:r>
      <w:r w:rsidR="000E10FC">
        <w:t>]</w:t>
      </w:r>
      <w:r w:rsidR="00D91A2A">
        <w:t>. W Austrii</w:t>
      </w:r>
      <w:r w:rsidR="003F6A73">
        <w:t xml:space="preserve"> z kolei</w:t>
      </w:r>
      <w:r w:rsidR="00D91A2A">
        <w:t xml:space="preserve"> </w:t>
      </w:r>
      <w:r w:rsidR="00B7339C">
        <w:t xml:space="preserve">rodzice </w:t>
      </w:r>
      <w:r w:rsidR="00CD5B2D">
        <w:t>mają</w:t>
      </w:r>
      <w:r w:rsidR="00B7339C">
        <w:t xml:space="preserve"> prawo spędzić aż do trzech pierwszych lat dziecka </w:t>
      </w:r>
      <w:r w:rsidR="005F3FC5">
        <w:t xml:space="preserve">na urlopie rodzicielskim, cały czas otrzymując zasiłek. </w:t>
      </w:r>
      <w:r w:rsidR="00412EBE">
        <w:t xml:space="preserve">Ponadto minimum 6 </w:t>
      </w:r>
      <w:r w:rsidR="000E60DA">
        <w:t>miesięcy</w:t>
      </w:r>
      <w:r w:rsidR="00412EBE">
        <w:t xml:space="preserve"> musi być wykorzystane zarówno przez ojca i matkę. Austria jest krajem </w:t>
      </w:r>
      <w:r w:rsidR="00957404">
        <w:t xml:space="preserve">bardzo hojnym w kwestiach urlopów </w:t>
      </w:r>
      <w:r w:rsidR="00592D38">
        <w:t>rodzicielskich</w:t>
      </w:r>
      <w:r w:rsidR="003F6A73">
        <w:t xml:space="preserve"> </w:t>
      </w:r>
      <w:r w:rsidR="00692256">
        <w:t>[</w:t>
      </w:r>
      <w:r w:rsidR="00B777C5">
        <w:t>2</w:t>
      </w:r>
      <w:r w:rsidR="00670607">
        <w:t>7</w:t>
      </w:r>
      <w:r w:rsidR="00692256">
        <w:t>]</w:t>
      </w:r>
      <w:r w:rsidR="00957404">
        <w:t>.</w:t>
      </w:r>
    </w:p>
    <w:p w14:paraId="21780296" w14:textId="1ED89FCB" w:rsidR="006E5CED" w:rsidRDefault="00CD6E17" w:rsidP="00F04576">
      <w:pPr>
        <w:jc w:val="both"/>
      </w:pPr>
      <w:r>
        <w:t>Od wielu lat rządzący zmagają się z problemem starzejącego się społeczeństwa i ich dotychczasowe działania nie przynosiły skutków.</w:t>
      </w:r>
      <w:r w:rsidR="002D7147">
        <w:t xml:space="preserve"> Analiza rankingu państw sprzyjających rodzicielstwu wykazała</w:t>
      </w:r>
      <w:r w:rsidR="001E4DA9">
        <w:t>,</w:t>
      </w:r>
      <w:r w:rsidR="002D7147">
        <w:t xml:space="preserve"> że Polska najbardziej odstaje na tle obszaru pracy oraz środowiska. Ponadto rząd zapewnia zbyt niskie pokrycie wydatków na zdrowie matek i dzieci.</w:t>
      </w:r>
      <w:r w:rsidR="00365723">
        <w:t xml:space="preserve"> Rozwiązaniem problemu z ujemnym oraz malejącym przyrostem naturalnym w kraju mogą okazać się diametralne zmiany w wyżej wymienionych obszarach. </w:t>
      </w:r>
      <w:r w:rsidR="00F04576">
        <w:t xml:space="preserve">Podjęte działania </w:t>
      </w:r>
      <w:r w:rsidR="008E1808">
        <w:t>mogą</w:t>
      </w:r>
      <w:r w:rsidR="00F04576">
        <w:t xml:space="preserve"> przełoż</w:t>
      </w:r>
      <w:r w:rsidR="008E1808">
        <w:t>yć</w:t>
      </w:r>
      <w:r w:rsidR="00F04576">
        <w:t xml:space="preserve"> się na wzrost przyrostu naturalnego w Polsce</w:t>
      </w:r>
      <w:r w:rsidR="003D2E2A">
        <w:t xml:space="preserve">. </w:t>
      </w:r>
    </w:p>
    <w:p w14:paraId="041E35BF" w14:textId="17C06509" w:rsidR="004C696A" w:rsidRDefault="00BD768E" w:rsidP="004B64E2">
      <w:pPr>
        <w:pStyle w:val="Akapitzlist"/>
        <w:numPr>
          <w:ilvl w:val="0"/>
          <w:numId w:val="2"/>
        </w:numPr>
        <w:jc w:val="both"/>
      </w:pPr>
      <w:r>
        <w:t xml:space="preserve">PODSUMOWANIE </w:t>
      </w:r>
    </w:p>
    <w:p w14:paraId="62B013D1" w14:textId="4681DF22" w:rsidR="00E227F6" w:rsidRDefault="00E227F6" w:rsidP="004C696A">
      <w:pPr>
        <w:jc w:val="both"/>
      </w:pPr>
      <w:r>
        <w:t xml:space="preserve">W </w:t>
      </w:r>
      <w:r w:rsidR="00BA1CF0">
        <w:t>przeprowadzanym</w:t>
      </w:r>
      <w:r>
        <w:t xml:space="preserve"> badaniu przeanalizowano 5 obszarów wpływających na rodzicielstwo: środowisko, </w:t>
      </w:r>
      <w:r w:rsidR="00EB5B03">
        <w:t xml:space="preserve">praca, </w:t>
      </w:r>
      <w:r w:rsidR="00300042">
        <w:t>państwo,</w:t>
      </w:r>
      <w:r w:rsidR="00EB5B03">
        <w:t xml:space="preserve"> zdrowie oraz szkolnictwo. </w:t>
      </w:r>
      <w:r w:rsidR="00F456E6">
        <w:t xml:space="preserve">Z wykorzystaniem </w:t>
      </w:r>
      <w:r w:rsidR="00104A4C">
        <w:t>wielowymiarowej</w:t>
      </w:r>
      <w:r w:rsidR="00F456E6">
        <w:t xml:space="preserve"> </w:t>
      </w:r>
      <w:r w:rsidR="00413E46">
        <w:t xml:space="preserve">analizy porównawczej stworzono ranking </w:t>
      </w:r>
      <w:r w:rsidR="000A1304">
        <w:t xml:space="preserve">38 krajów świata </w:t>
      </w:r>
      <w:r w:rsidR="00413E46">
        <w:t xml:space="preserve">oraz </w:t>
      </w:r>
      <w:r w:rsidR="000A1304">
        <w:t>podzielono je na cztery grupy według wyznaczonej miary taksonomicznej</w:t>
      </w:r>
      <w:r w:rsidR="00104A4C">
        <w:t xml:space="preserve">. </w:t>
      </w:r>
    </w:p>
    <w:p w14:paraId="3B17006C" w14:textId="394F065F" w:rsidR="00134F8D" w:rsidRDefault="00134F8D" w:rsidP="00C972AA">
      <w:pPr>
        <w:jc w:val="both"/>
      </w:pPr>
      <w:r>
        <w:t xml:space="preserve">Analiza </w:t>
      </w:r>
      <w:r w:rsidR="000A1304">
        <w:t xml:space="preserve">uzyskanych wyników </w:t>
      </w:r>
      <w:r>
        <w:t>wykazała, że różnice między najlepszą</w:t>
      </w:r>
      <w:r w:rsidR="000A1304">
        <w:t xml:space="preserve"> grupą (Grupa I)</w:t>
      </w:r>
      <w:r>
        <w:t xml:space="preserve"> a</w:t>
      </w:r>
      <w:r w:rsidR="009E3D82">
        <w:t> </w:t>
      </w:r>
      <w:r>
        <w:t xml:space="preserve">pozostałymi są szczególnie zauważalne w obszarach związanych z rodzicielstwem i pracą, gdzie polityka </w:t>
      </w:r>
      <w:r w:rsidR="000A1304">
        <w:t xml:space="preserve">związana z pracą </w:t>
      </w:r>
      <w:r>
        <w:t>ojców wprowadza największe zróżnicowanie. Ponadto grup</w:t>
      </w:r>
      <w:r w:rsidR="00722827">
        <w:t>a</w:t>
      </w:r>
      <w:r>
        <w:t xml:space="preserve"> </w:t>
      </w:r>
      <w:r w:rsidR="003F6A73">
        <w:t>z krajami najbardziej sprzyjającymi rodzicielstwu osiąga</w:t>
      </w:r>
      <w:r>
        <w:t xml:space="preserve"> przewagę w obszarach dotyczących średniego przychodu</w:t>
      </w:r>
      <w:r w:rsidR="003F6A73">
        <w:t xml:space="preserve"> oraz</w:t>
      </w:r>
      <w:r>
        <w:t xml:space="preserve"> wydatków na edukację i zdrowie</w:t>
      </w:r>
      <w:r w:rsidR="003F6A73">
        <w:t xml:space="preserve">, co wskazuje </w:t>
      </w:r>
      <w:r>
        <w:t>na silną politykę społeczną i</w:t>
      </w:r>
      <w:r w:rsidR="009E3D82">
        <w:t> </w:t>
      </w:r>
      <w:r>
        <w:t xml:space="preserve"> </w:t>
      </w:r>
      <w:r w:rsidR="003F6A73">
        <w:t xml:space="preserve">znaczące </w:t>
      </w:r>
      <w:r>
        <w:t xml:space="preserve">wsparcie dla rodzin w tych krajach. </w:t>
      </w:r>
      <w:r w:rsidR="003F6A73">
        <w:t>W przypadku krajów z pozostałych grup wyróżnić</w:t>
      </w:r>
      <w:r w:rsidR="00D57306">
        <w:t xml:space="preserve"> można pewne obszary, nad którymi można pracować. Szczególnie kraje z grupy IV odstają od pozostałych między innymi ze względu na wysoką umieralność matek i noworodków. </w:t>
      </w:r>
    </w:p>
    <w:p w14:paraId="7C89949E" w14:textId="445AC47B" w:rsidR="000A1304" w:rsidRPr="00214C25" w:rsidRDefault="00D57306" w:rsidP="00AF13DB">
      <w:pPr>
        <w:jc w:val="both"/>
      </w:pPr>
      <w:r>
        <w:lastRenderedPageBreak/>
        <w:t>W zbudowanym rankingu krajów sprzyjających rodzicielstwu Polska zajęła 23 miejsce. Na podstawie przeprowadzonej analizy można stwierdzić, że chcąc zwiększyć</w:t>
      </w:r>
      <w:r w:rsidR="000D79CB">
        <w:t xml:space="preserve"> przyrost </w:t>
      </w:r>
      <w:r>
        <w:t xml:space="preserve">naturalny </w:t>
      </w:r>
      <w:r w:rsidR="000D79CB">
        <w:t>w</w:t>
      </w:r>
      <w:r w:rsidR="00DE4BC4">
        <w:t> </w:t>
      </w:r>
      <w:r w:rsidR="323262FC">
        <w:t>Polsce,</w:t>
      </w:r>
      <w:r w:rsidR="000D79CB">
        <w:t xml:space="preserve"> rząd </w:t>
      </w:r>
      <w:r w:rsidR="000A1304">
        <w:t xml:space="preserve">powinien przede wszystkim </w:t>
      </w:r>
      <w:r w:rsidR="00237496">
        <w:t xml:space="preserve">podjąć działania mające na celu </w:t>
      </w:r>
      <w:r w:rsidR="00805767">
        <w:t>zmianę polityki urlopów rodzicielski</w:t>
      </w:r>
      <w:r w:rsidR="000A1304">
        <w:t>ch</w:t>
      </w:r>
      <w:r w:rsidR="00805767">
        <w:t>.</w:t>
      </w:r>
      <w:r w:rsidR="000A1304">
        <w:t xml:space="preserve"> </w:t>
      </w:r>
      <w:r>
        <w:t>Analiza</w:t>
      </w:r>
      <w:r w:rsidR="000A1304">
        <w:t xml:space="preserve"> pokazała, że Polska zdecydowanie odstaje pod tym względem od krajów z</w:t>
      </w:r>
      <w:r w:rsidR="009E3D82">
        <w:t> </w:t>
      </w:r>
      <w:r w:rsidR="000A1304">
        <w:t xml:space="preserve"> czołówki rankingu. Urlopy rodzicielskie są jednak niezwykle ważne i mają wpływ na </w:t>
      </w:r>
      <w:r>
        <w:t xml:space="preserve">decyzje dotyczące </w:t>
      </w:r>
      <w:r w:rsidR="000A1304">
        <w:t xml:space="preserve">powiększania rodziny. </w:t>
      </w:r>
      <w:r w:rsidR="00805767">
        <w:t>Dodatkowo rząd powinien</w:t>
      </w:r>
      <w:r w:rsidR="000A1304">
        <w:t xml:space="preserve"> </w:t>
      </w:r>
      <w:r w:rsidR="00805767">
        <w:t xml:space="preserve">zainwestować w </w:t>
      </w:r>
      <w:r w:rsidR="00F31047">
        <w:t>odnawialne</w:t>
      </w:r>
      <w:r w:rsidR="000A1304">
        <w:t xml:space="preserve"> źródła</w:t>
      </w:r>
      <w:r w:rsidR="00F31047">
        <w:t xml:space="preserve"> energii, ponieważ sytuacja środowiskowa kraju</w:t>
      </w:r>
      <w:r w:rsidR="005B4291">
        <w:t xml:space="preserve"> nie jest najlepsza, a</w:t>
      </w:r>
      <w:r w:rsidR="00F31047">
        <w:t xml:space="preserve"> </w:t>
      </w:r>
      <w:r w:rsidR="005B4291">
        <w:t xml:space="preserve">także </w:t>
      </w:r>
      <w:r>
        <w:t xml:space="preserve">może </w:t>
      </w:r>
      <w:r w:rsidR="00F31047">
        <w:t>wpływa</w:t>
      </w:r>
      <w:r>
        <w:t>ć</w:t>
      </w:r>
      <w:r w:rsidR="00F31047">
        <w:t xml:space="preserve"> na decyzje </w:t>
      </w:r>
      <w:r w:rsidR="00E3169F">
        <w:t>o rodzicielstwie</w:t>
      </w:r>
      <w:r w:rsidR="005B4291">
        <w:t>.</w:t>
      </w:r>
    </w:p>
    <w:p w14:paraId="7462160E" w14:textId="7BFFA614" w:rsidR="009016C3" w:rsidRPr="00B013D9" w:rsidRDefault="002677C7" w:rsidP="00DB1843">
      <w:pPr>
        <w:jc w:val="both"/>
      </w:pPr>
      <w:r w:rsidRPr="00B013D9">
        <w:t xml:space="preserve">BIBLIOGRAFIA </w:t>
      </w:r>
    </w:p>
    <w:p w14:paraId="518E4D3B" w14:textId="57447F0A" w:rsidR="00E24A34" w:rsidRDefault="00E24A34" w:rsidP="00C03621">
      <w:pPr>
        <w:ind w:left="705" w:hanging="705"/>
        <w:jc w:val="both"/>
      </w:pPr>
      <w:r w:rsidRPr="008226AC">
        <w:t>[</w:t>
      </w:r>
      <w:r w:rsidR="00033380">
        <w:t>1</w:t>
      </w:r>
      <w:r w:rsidRPr="008226AC">
        <w:t xml:space="preserve">] </w:t>
      </w:r>
      <w:r w:rsidR="00531F80">
        <w:tab/>
      </w:r>
      <w:r w:rsidR="00E424C1" w:rsidRPr="00E424C1">
        <w:t>Nauka w Polsce</w:t>
      </w:r>
      <w:r w:rsidRPr="008226AC">
        <w:t xml:space="preserve">, </w:t>
      </w:r>
      <w:r w:rsidRPr="008226AC">
        <w:rPr>
          <w:i/>
          <w:iCs/>
        </w:rPr>
        <w:t>Francja nadal współliderką pod względem dzietności w Europie</w:t>
      </w:r>
      <w:r w:rsidR="0005605A">
        <w:rPr>
          <w:i/>
          <w:iCs/>
        </w:rPr>
        <w:t xml:space="preserve">, </w:t>
      </w:r>
      <w:r w:rsidR="0005605A" w:rsidRPr="00614F3A">
        <w:t xml:space="preserve">https://naukawpolsce.pl/aktualnosci/news,401778,francja-nadal-wspolliderka-pod-wzgledem-dzietnosci-w-europie.html </w:t>
      </w:r>
      <w:r>
        <w:t>[</w:t>
      </w:r>
      <w:r w:rsidR="00E424C1">
        <w:t>dostęp</w:t>
      </w:r>
      <w:r>
        <w:t>: 16.02.2024]</w:t>
      </w:r>
    </w:p>
    <w:p w14:paraId="67D0F75F" w14:textId="5D055D02" w:rsidR="00E24A34" w:rsidRDefault="00033380" w:rsidP="00C03621">
      <w:pPr>
        <w:ind w:left="705" w:hanging="705"/>
        <w:jc w:val="both"/>
        <w:rPr>
          <w:lang w:val="en-US"/>
        </w:rPr>
      </w:pPr>
      <w:r>
        <w:rPr>
          <w:lang w:val="en-US"/>
        </w:rPr>
        <w:t xml:space="preserve">[2] </w:t>
      </w:r>
      <w:r w:rsidR="00531F80">
        <w:rPr>
          <w:lang w:val="en-US"/>
        </w:rPr>
        <w:tab/>
      </w:r>
      <w:r>
        <w:rPr>
          <w:lang w:val="en-US"/>
        </w:rPr>
        <w:t xml:space="preserve">World Population Review, </w:t>
      </w:r>
      <w:r w:rsidRPr="00AC6B27">
        <w:rPr>
          <w:i/>
          <w:iCs/>
          <w:lang w:val="en-US"/>
        </w:rPr>
        <w:t>Average Age of Having First Child by Country 2024</w:t>
      </w:r>
      <w:r w:rsidR="00CB6132">
        <w:rPr>
          <w:lang w:val="en-US"/>
        </w:rPr>
        <w:t>,</w:t>
      </w:r>
      <w:r w:rsidR="00C35AB0">
        <w:rPr>
          <w:lang w:val="en-US"/>
        </w:rPr>
        <w:t xml:space="preserve"> </w:t>
      </w:r>
      <w:r w:rsidR="007B7CD0" w:rsidRPr="007B7CD0">
        <w:rPr>
          <w:lang w:val="en-US"/>
        </w:rPr>
        <w:t>https://worldpopulationreview.com/country-rankings/average-age-of-having-first-child-by-countr</w:t>
      </w:r>
      <w:r w:rsidR="007B7CD0">
        <w:rPr>
          <w:lang w:val="en-US"/>
        </w:rPr>
        <w:t>y</w:t>
      </w:r>
      <w:r>
        <w:rPr>
          <w:lang w:val="en-US"/>
        </w:rPr>
        <w:t xml:space="preserve"> [</w:t>
      </w:r>
      <w:r w:rsidR="00E424C1">
        <w:rPr>
          <w:lang w:val="en-US"/>
        </w:rPr>
        <w:t>dostęp</w:t>
      </w:r>
      <w:r>
        <w:rPr>
          <w:lang w:val="en-US"/>
        </w:rPr>
        <w:t>: 14.02.2024]</w:t>
      </w:r>
    </w:p>
    <w:p w14:paraId="5235AD0C" w14:textId="65A506A6" w:rsidR="009A790E" w:rsidRDefault="009A790E" w:rsidP="00C03621">
      <w:pPr>
        <w:ind w:left="705" w:hanging="705"/>
        <w:jc w:val="both"/>
        <w:rPr>
          <w:lang w:val="en-US"/>
        </w:rPr>
      </w:pPr>
      <w:r>
        <w:rPr>
          <w:lang w:val="en-US"/>
        </w:rPr>
        <w:t>[3]</w:t>
      </w:r>
      <w:r w:rsidR="00531F80">
        <w:rPr>
          <w:lang w:val="en-US"/>
        </w:rPr>
        <w:tab/>
      </w:r>
      <w:r w:rsidR="00E424C1" w:rsidRPr="00E424C1">
        <w:rPr>
          <w:lang w:val="en-US"/>
        </w:rPr>
        <w:t>United Nations Economic Commission for Europe</w:t>
      </w:r>
      <w:r w:rsidR="006E026E">
        <w:rPr>
          <w:lang w:val="en-US"/>
        </w:rPr>
        <w:t>,</w:t>
      </w:r>
      <w:r>
        <w:rPr>
          <w:lang w:val="en-US"/>
        </w:rPr>
        <w:t xml:space="preserve"> </w:t>
      </w:r>
      <w:r w:rsidR="00B05A7C" w:rsidRPr="00614F3A">
        <w:rPr>
          <w:i/>
          <w:iCs/>
          <w:lang w:val="en-US"/>
        </w:rPr>
        <w:t>Mean age of women at birth of first child</w:t>
      </w:r>
      <w:r w:rsidR="006E026E">
        <w:rPr>
          <w:i/>
          <w:iCs/>
          <w:lang w:val="en-US"/>
        </w:rPr>
        <w:t>,</w:t>
      </w:r>
      <w:r w:rsidR="004920A1">
        <w:rPr>
          <w:lang w:val="en-US"/>
        </w:rPr>
        <w:t xml:space="preserve"> </w:t>
      </w:r>
      <w:r w:rsidR="004920A1" w:rsidRPr="004920A1">
        <w:rPr>
          <w:lang w:val="en-US"/>
        </w:rPr>
        <w:t>https://w3.unece.org/PXWeb/en/Table?IndicatorCode=34</w:t>
      </w:r>
      <w:r w:rsidR="00B05A7C">
        <w:rPr>
          <w:lang w:val="en-US"/>
        </w:rPr>
        <w:t xml:space="preserve"> [</w:t>
      </w:r>
      <w:r w:rsidR="00E424C1">
        <w:rPr>
          <w:lang w:val="en-US"/>
        </w:rPr>
        <w:t>dostęp</w:t>
      </w:r>
      <w:r w:rsidR="00C35AB0">
        <w:rPr>
          <w:lang w:val="en-US"/>
        </w:rPr>
        <w:t>:</w:t>
      </w:r>
      <w:r w:rsidR="00E424C1">
        <w:rPr>
          <w:lang w:val="en-US"/>
        </w:rPr>
        <w:t xml:space="preserve"> </w:t>
      </w:r>
      <w:r w:rsidR="00B05A7C">
        <w:rPr>
          <w:lang w:val="en-US"/>
        </w:rPr>
        <w:t>16.02.2024]</w:t>
      </w:r>
    </w:p>
    <w:p w14:paraId="11777B85" w14:textId="60617184" w:rsidR="00D945D6" w:rsidRPr="004B6111" w:rsidRDefault="00790043" w:rsidP="00C03621">
      <w:pPr>
        <w:ind w:left="705" w:hanging="705"/>
        <w:jc w:val="both"/>
      </w:pPr>
      <w:r w:rsidRPr="004B6111">
        <w:t xml:space="preserve">[4] </w:t>
      </w:r>
      <w:r w:rsidR="00531F80">
        <w:tab/>
      </w:r>
      <w:r w:rsidR="00E424C1">
        <w:t>Główny Urząd Statystyczny</w:t>
      </w:r>
      <w:r w:rsidR="00B85022">
        <w:t>,</w:t>
      </w:r>
      <w:r w:rsidR="00E424C1">
        <w:t xml:space="preserve"> </w:t>
      </w:r>
      <w:r w:rsidRPr="004B6111">
        <w:rPr>
          <w:i/>
          <w:iCs/>
        </w:rPr>
        <w:t>Sytuacja demograficzna Polski do roku 2022</w:t>
      </w:r>
      <w:r w:rsidR="00804941">
        <w:rPr>
          <w:i/>
          <w:iCs/>
        </w:rPr>
        <w:t xml:space="preserve">, </w:t>
      </w:r>
      <w:r w:rsidR="00804941" w:rsidRPr="00614F3A">
        <w:t>https://stat.gov.pl/obszary-tematyczne/ludnosc/ludnosc/sytuacja-demograficzna-polski-do-roku-2022,40,3.html</w:t>
      </w:r>
      <w:r>
        <w:rPr>
          <w:i/>
          <w:iCs/>
        </w:rPr>
        <w:t xml:space="preserve"> </w:t>
      </w:r>
      <w:r>
        <w:t>[</w:t>
      </w:r>
      <w:r w:rsidR="00E424C1">
        <w:t>dostęp</w:t>
      </w:r>
      <w:r w:rsidR="00FC1DA0">
        <w:t xml:space="preserve">: </w:t>
      </w:r>
      <w:r w:rsidR="00246DF7">
        <w:t>16.02</w:t>
      </w:r>
      <w:r w:rsidR="004457F2">
        <w:t>.2024]</w:t>
      </w:r>
    </w:p>
    <w:p w14:paraId="5CA4D8F1" w14:textId="217675F7" w:rsidR="00770F30" w:rsidRPr="00C03621" w:rsidRDefault="00033380" w:rsidP="00C03621">
      <w:pPr>
        <w:ind w:left="705" w:hanging="705"/>
        <w:jc w:val="both"/>
        <w:rPr>
          <w:lang w:val="en-US"/>
        </w:rPr>
      </w:pPr>
      <w:r w:rsidRPr="00332B3E">
        <w:rPr>
          <w:lang w:val="en-US"/>
        </w:rPr>
        <w:t>[</w:t>
      </w:r>
      <w:r w:rsidR="00384038" w:rsidRPr="00332B3E">
        <w:rPr>
          <w:lang w:val="en-US"/>
        </w:rPr>
        <w:t>5</w:t>
      </w:r>
      <w:r w:rsidRPr="00332B3E">
        <w:rPr>
          <w:lang w:val="en-US"/>
        </w:rPr>
        <w:t>]</w:t>
      </w:r>
      <w:r w:rsidR="00CD5B2D" w:rsidRPr="00332B3E">
        <w:rPr>
          <w:lang w:val="en-US"/>
        </w:rPr>
        <w:t xml:space="preserve"> </w:t>
      </w:r>
      <w:r w:rsidR="00531F80" w:rsidRPr="00332B3E">
        <w:rPr>
          <w:lang w:val="en-US"/>
        </w:rPr>
        <w:tab/>
      </w:r>
      <w:r w:rsidR="00CD5B2D" w:rsidRPr="00332B3E">
        <w:rPr>
          <w:lang w:val="en-US"/>
        </w:rPr>
        <w:t>Gromada</w:t>
      </w:r>
      <w:r w:rsidR="00770F30" w:rsidRPr="00332B3E">
        <w:rPr>
          <w:lang w:val="en-US"/>
        </w:rPr>
        <w:t>, A., Rees, G., &amp; Chzhen, Y. (2020)</w:t>
      </w:r>
      <w:r w:rsidR="00E424C1" w:rsidRPr="00332B3E">
        <w:rPr>
          <w:lang w:val="en-US"/>
        </w:rPr>
        <w:t>,</w:t>
      </w:r>
      <w:r w:rsidR="00770F30" w:rsidRPr="00332B3E">
        <w:rPr>
          <w:lang w:val="en-US"/>
        </w:rPr>
        <w:t> </w:t>
      </w:r>
      <w:r w:rsidR="00770F30" w:rsidRPr="00770F30">
        <w:rPr>
          <w:i/>
          <w:iCs/>
          <w:lang w:val="en-US"/>
        </w:rPr>
        <w:t>Worlds of influence: Understanding what shapes child well-being in rich countries</w:t>
      </w:r>
      <w:r w:rsidR="00EC588F">
        <w:rPr>
          <w:lang w:val="en-US"/>
        </w:rPr>
        <w:t>,</w:t>
      </w:r>
      <w:r w:rsidR="00770F30" w:rsidRPr="00770F30">
        <w:rPr>
          <w:lang w:val="en-US"/>
        </w:rPr>
        <w:t xml:space="preserve"> </w:t>
      </w:r>
      <w:r w:rsidR="00770F30" w:rsidRPr="00C03621">
        <w:rPr>
          <w:lang w:val="en-US"/>
        </w:rPr>
        <w:t>United Nations Children’s Fund</w:t>
      </w:r>
    </w:p>
    <w:p w14:paraId="53CEBF3C" w14:textId="3CE059E4" w:rsidR="006F0DAF" w:rsidRDefault="006F0DAF" w:rsidP="00C03621">
      <w:pPr>
        <w:ind w:left="705" w:hanging="705"/>
        <w:jc w:val="both"/>
      </w:pPr>
      <w:r w:rsidRPr="006F0DAF">
        <w:t>[</w:t>
      </w:r>
      <w:r w:rsidR="00384038">
        <w:t>6</w:t>
      </w:r>
      <w:r w:rsidRPr="006F0DAF">
        <w:t xml:space="preserve">] </w:t>
      </w:r>
      <w:r w:rsidR="001D6EBB">
        <w:tab/>
      </w:r>
      <w:r>
        <w:t>Kukuła K., Luty L. (2018)</w:t>
      </w:r>
      <w:r w:rsidR="00A46079">
        <w:t>,</w:t>
      </w:r>
      <w:r>
        <w:t xml:space="preserve"> </w:t>
      </w:r>
      <w:r w:rsidRPr="00C03621">
        <w:rPr>
          <w:i/>
        </w:rPr>
        <w:t>O wyborze metody porządkowania liniowego do oceny gospodarki odpadami w Polsce w ujęciu przestrzennym</w:t>
      </w:r>
      <w:r w:rsidR="00A46079">
        <w:t>,</w:t>
      </w:r>
      <w:r>
        <w:t xml:space="preserve"> Problemy Rolnictwa Światowego, 18(2), 183–192</w:t>
      </w:r>
      <w:r w:rsidR="00A46079">
        <w:t>,</w:t>
      </w:r>
      <w:r>
        <w:t xml:space="preserve"> DOI: 10.22630/PRS.2018.18.2.46</w:t>
      </w:r>
    </w:p>
    <w:p w14:paraId="2F2E4FC5" w14:textId="6251820F" w:rsidR="001A1204" w:rsidRDefault="001A1204" w:rsidP="00C03621">
      <w:pPr>
        <w:ind w:left="705" w:hanging="705"/>
        <w:jc w:val="both"/>
      </w:pPr>
      <w:r>
        <w:t>[</w:t>
      </w:r>
      <w:r w:rsidR="00384038">
        <w:t>7</w:t>
      </w:r>
      <w:r>
        <w:t>]</w:t>
      </w:r>
      <w:r w:rsidR="001D6EBB">
        <w:tab/>
      </w:r>
      <w:r>
        <w:t>Hellwig, Z. (1968)</w:t>
      </w:r>
      <w:r w:rsidR="00A46079">
        <w:t>,</w:t>
      </w:r>
      <w:r>
        <w:t xml:space="preserve"> </w:t>
      </w:r>
      <w:r w:rsidRPr="00C03621">
        <w:rPr>
          <w:i/>
        </w:rPr>
        <w:t>Zastosowanie metody taksonomicznej do typologicznego podziału krajów ze względu na poziom ich rozwoju oraz zasoby i strukturę wykwalifikowanych kadr (Application of the taxonomic method to the typological division of countries due to the level of their development and the resources and structure of qualified personnel)</w:t>
      </w:r>
      <w:r w:rsidR="00A46079">
        <w:t>,</w:t>
      </w:r>
      <w:r>
        <w:t xml:space="preserve"> Przegląd Statystyczny, 4, 307-327</w:t>
      </w:r>
    </w:p>
    <w:p w14:paraId="13777B7A" w14:textId="2BFA13F3" w:rsidR="00A1355E" w:rsidRDefault="00A1355E" w:rsidP="00C03621">
      <w:pPr>
        <w:ind w:left="705" w:hanging="705"/>
        <w:jc w:val="both"/>
      </w:pPr>
      <w:r>
        <w:t>[</w:t>
      </w:r>
      <w:r w:rsidR="00384038">
        <w:t>8</w:t>
      </w:r>
      <w:r>
        <w:t xml:space="preserve">] </w:t>
      </w:r>
      <w:r w:rsidR="001D6EBB">
        <w:tab/>
      </w:r>
      <w:r w:rsidRPr="00A1355E">
        <w:t>Balicki A.</w:t>
      </w:r>
      <w:r w:rsidR="00A46079">
        <w:t xml:space="preserve"> (2009),</w:t>
      </w:r>
      <w:r w:rsidRPr="00A1355E">
        <w:t xml:space="preserve"> </w:t>
      </w:r>
      <w:r w:rsidRPr="00C03621">
        <w:rPr>
          <w:i/>
        </w:rPr>
        <w:t>Statystyczna analiza wielowymiarowa i jej zastosowania społeczno-ekonomiczne</w:t>
      </w:r>
      <w:r w:rsidRPr="00A1355E">
        <w:t>, Wydawnictwo UG, Gdańsk</w:t>
      </w:r>
    </w:p>
    <w:p w14:paraId="3198C527" w14:textId="74BB2838" w:rsidR="00A1355E" w:rsidRDefault="00793B98" w:rsidP="00C03621">
      <w:pPr>
        <w:ind w:left="705" w:hanging="705"/>
        <w:jc w:val="both"/>
        <w:rPr>
          <w:lang w:val="en-US"/>
        </w:rPr>
      </w:pPr>
      <w:r w:rsidRPr="00793B98">
        <w:rPr>
          <w:lang w:val="en-US"/>
        </w:rPr>
        <w:t>[</w:t>
      </w:r>
      <w:r w:rsidR="00384038">
        <w:rPr>
          <w:lang w:val="en-US"/>
        </w:rPr>
        <w:t>9</w:t>
      </w:r>
      <w:r w:rsidRPr="00793B98">
        <w:rPr>
          <w:lang w:val="en-US"/>
        </w:rPr>
        <w:t xml:space="preserve">] </w:t>
      </w:r>
      <w:r w:rsidR="006C46C4">
        <w:rPr>
          <w:lang w:val="en-US"/>
        </w:rPr>
        <w:tab/>
      </w:r>
      <w:r w:rsidRPr="00793B98">
        <w:rPr>
          <w:lang w:val="en-US"/>
        </w:rPr>
        <w:t>Ben-Arieh, A. (2020)</w:t>
      </w:r>
      <w:r w:rsidR="00A46079">
        <w:rPr>
          <w:lang w:val="en-US"/>
        </w:rPr>
        <w:t>,</w:t>
      </w:r>
      <w:r w:rsidRPr="00793B98">
        <w:rPr>
          <w:lang w:val="en-US"/>
        </w:rPr>
        <w:t xml:space="preserve"> </w:t>
      </w:r>
      <w:r w:rsidRPr="00C03621">
        <w:rPr>
          <w:i/>
          <w:lang w:val="en-US"/>
        </w:rPr>
        <w:t>Measuring and monitoring the well-being of young children around the world</w:t>
      </w:r>
      <w:r w:rsidR="00A46079">
        <w:rPr>
          <w:lang w:val="en-US"/>
        </w:rPr>
        <w:t>,</w:t>
      </w:r>
      <w:r w:rsidRPr="00793B98">
        <w:rPr>
          <w:lang w:val="en-US"/>
        </w:rPr>
        <w:t> </w:t>
      </w:r>
      <w:r w:rsidR="00A46079">
        <w:rPr>
          <w:lang w:val="en-US"/>
        </w:rPr>
        <w:t>P</w:t>
      </w:r>
      <w:r w:rsidRPr="00793B98">
        <w:rPr>
          <w:lang w:val="en-US"/>
        </w:rPr>
        <w:t>aper commissioned for the EFA Global Monitoring Report, 9-22</w:t>
      </w:r>
    </w:p>
    <w:p w14:paraId="7BA068B8" w14:textId="47AA2618" w:rsidR="00A1355E" w:rsidRDefault="00793B98" w:rsidP="00C03621">
      <w:pPr>
        <w:ind w:left="705" w:hanging="705"/>
        <w:jc w:val="both"/>
        <w:rPr>
          <w:lang w:val="en-US"/>
        </w:rPr>
      </w:pPr>
      <w:r>
        <w:rPr>
          <w:lang w:val="en-US"/>
        </w:rPr>
        <w:t>[</w:t>
      </w:r>
      <w:r w:rsidR="00384038">
        <w:rPr>
          <w:lang w:val="en-US"/>
        </w:rPr>
        <w:t>10</w:t>
      </w:r>
      <w:r>
        <w:rPr>
          <w:lang w:val="en-US"/>
        </w:rPr>
        <w:t xml:space="preserve">] </w:t>
      </w:r>
      <w:r w:rsidR="006C46C4">
        <w:rPr>
          <w:lang w:val="en-US"/>
        </w:rPr>
        <w:tab/>
      </w:r>
      <w:r w:rsidRPr="00793B98">
        <w:rPr>
          <w:lang w:val="en-US"/>
        </w:rPr>
        <w:t>Ahrendt, D., Anderson, R., Dubois, H., Jungblut, J. M., Leončikas, T., Sándor, E., &amp; Pöntinen, L. (2018)</w:t>
      </w:r>
      <w:r w:rsidR="00A46079">
        <w:rPr>
          <w:lang w:val="en-US"/>
        </w:rPr>
        <w:t>,</w:t>
      </w:r>
      <w:r w:rsidRPr="00793B98">
        <w:rPr>
          <w:lang w:val="en-US"/>
        </w:rPr>
        <w:t xml:space="preserve"> </w:t>
      </w:r>
      <w:r w:rsidRPr="00C03621">
        <w:rPr>
          <w:i/>
          <w:lang w:val="en-US"/>
        </w:rPr>
        <w:t>European quality of life survey 2016</w:t>
      </w:r>
    </w:p>
    <w:p w14:paraId="671A241E" w14:textId="7DF5019B" w:rsidR="00155E7B" w:rsidRPr="00332B3E" w:rsidRDefault="004F77DE" w:rsidP="00C03621">
      <w:pPr>
        <w:ind w:left="705" w:hanging="705"/>
        <w:jc w:val="both"/>
        <w:rPr>
          <w:lang w:val="en-US"/>
        </w:rPr>
      </w:pPr>
      <w:r w:rsidRPr="00332B3E">
        <w:rPr>
          <w:lang w:val="en-US"/>
        </w:rPr>
        <w:lastRenderedPageBreak/>
        <w:t xml:space="preserve">[11] </w:t>
      </w:r>
      <w:r w:rsidR="00380C30" w:rsidRPr="00332B3E">
        <w:rPr>
          <w:lang w:val="en-US"/>
        </w:rPr>
        <w:tab/>
      </w:r>
      <w:bookmarkStart w:id="1" w:name="_Hlk159992958"/>
      <w:r w:rsidR="00BA302E" w:rsidRPr="00332B3E">
        <w:rPr>
          <w:lang w:val="en-US"/>
        </w:rPr>
        <w:t>Food and Agriculture Organization of the United Nations</w:t>
      </w:r>
      <w:bookmarkEnd w:id="1"/>
      <w:r w:rsidR="002771B9" w:rsidRPr="00332B3E">
        <w:rPr>
          <w:lang w:val="en-US"/>
        </w:rPr>
        <w:t>,</w:t>
      </w:r>
      <w:r w:rsidR="00A46079" w:rsidRPr="00332B3E">
        <w:rPr>
          <w:lang w:val="en-US"/>
        </w:rPr>
        <w:t xml:space="preserve"> </w:t>
      </w:r>
      <w:hyperlink r:id="rId17" w:history="1">
        <w:r w:rsidR="001F2A96" w:rsidRPr="00332B3E">
          <w:rPr>
            <w:rStyle w:val="Hipercze"/>
            <w:lang w:val="en-US"/>
          </w:rPr>
          <w:t>https://www.fao.org/forestry/sofo/en/</w:t>
        </w:r>
      </w:hyperlink>
      <w:r w:rsidR="00B32482" w:rsidRPr="00332B3E">
        <w:rPr>
          <w:lang w:val="en-US"/>
        </w:rPr>
        <w:t xml:space="preserve"> [dost</w:t>
      </w:r>
      <w:r w:rsidR="00BA302E" w:rsidRPr="00332B3E">
        <w:rPr>
          <w:lang w:val="en-US"/>
        </w:rPr>
        <w:t>ęp</w:t>
      </w:r>
      <w:r w:rsidR="00B32482" w:rsidRPr="00332B3E">
        <w:rPr>
          <w:lang w:val="en-US"/>
        </w:rPr>
        <w:t>: 01.12.2023]</w:t>
      </w:r>
    </w:p>
    <w:p w14:paraId="197DB456" w14:textId="162EE489" w:rsidR="00213197" w:rsidRPr="00332B3E" w:rsidRDefault="00213197" w:rsidP="00C03621">
      <w:pPr>
        <w:ind w:left="705" w:hanging="705"/>
        <w:jc w:val="both"/>
        <w:rPr>
          <w:lang w:val="en-US"/>
        </w:rPr>
      </w:pPr>
      <w:r w:rsidRPr="00332B3E">
        <w:rPr>
          <w:lang w:val="en-US"/>
        </w:rPr>
        <w:t xml:space="preserve">[12] </w:t>
      </w:r>
      <w:r w:rsidR="00380C30" w:rsidRPr="00332B3E">
        <w:rPr>
          <w:lang w:val="en-US"/>
        </w:rPr>
        <w:tab/>
      </w:r>
      <w:r w:rsidR="003038DA" w:rsidRPr="00332B3E">
        <w:rPr>
          <w:lang w:val="en-US"/>
        </w:rPr>
        <w:t xml:space="preserve">Gapminder, </w:t>
      </w:r>
      <w:r w:rsidR="004A2A17" w:rsidRPr="00332B3E">
        <w:rPr>
          <w:i/>
          <w:iCs/>
          <w:lang w:val="en-US"/>
        </w:rPr>
        <w:t>CO2 emissions per capita Consum</w:t>
      </w:r>
      <w:r w:rsidR="0060615B" w:rsidRPr="00332B3E">
        <w:rPr>
          <w:i/>
          <w:iCs/>
          <w:lang w:val="en-US"/>
        </w:rPr>
        <w:t>ption based, tonnes per</w:t>
      </w:r>
      <w:r w:rsidR="003038DA" w:rsidRPr="00332B3E">
        <w:rPr>
          <w:lang w:val="en-US"/>
        </w:rPr>
        <w:t>,</w:t>
      </w:r>
      <w:r w:rsidR="0060615B" w:rsidRPr="00332B3E">
        <w:rPr>
          <w:lang w:val="en-US"/>
        </w:rPr>
        <w:t xml:space="preserve"> </w:t>
      </w:r>
      <w:r w:rsidR="00B05FE7" w:rsidRPr="00332B3E">
        <w:rPr>
          <w:lang w:val="en-US"/>
        </w:rPr>
        <w:t>http://gapm.io/dco2_consumption_historic</w:t>
      </w:r>
      <w:r w:rsidR="0060615B" w:rsidRPr="00332B3E">
        <w:rPr>
          <w:lang w:val="en-US"/>
        </w:rPr>
        <w:t xml:space="preserve"> </w:t>
      </w:r>
      <w:r w:rsidRPr="00332B3E">
        <w:rPr>
          <w:lang w:val="en-US"/>
        </w:rPr>
        <w:t>[</w:t>
      </w:r>
      <w:r w:rsidR="003038DA" w:rsidRPr="00332B3E">
        <w:rPr>
          <w:lang w:val="en-US"/>
        </w:rPr>
        <w:t>dostęp</w:t>
      </w:r>
      <w:r w:rsidRPr="00332B3E">
        <w:rPr>
          <w:lang w:val="en-US"/>
        </w:rPr>
        <w:t xml:space="preserve">: </w:t>
      </w:r>
      <w:r w:rsidR="00B32482" w:rsidRPr="00332B3E">
        <w:rPr>
          <w:lang w:val="en-US"/>
        </w:rPr>
        <w:t>01.12.2023]</w:t>
      </w:r>
    </w:p>
    <w:p w14:paraId="7C34D856" w14:textId="0C96BCE8" w:rsidR="00E32FAA" w:rsidRPr="003368FE" w:rsidRDefault="00E32FAA" w:rsidP="00C03621">
      <w:pPr>
        <w:ind w:left="705" w:hanging="705"/>
        <w:jc w:val="both"/>
        <w:rPr>
          <w:lang w:val="en-US"/>
        </w:rPr>
      </w:pPr>
      <w:r w:rsidRPr="003368FE">
        <w:rPr>
          <w:lang w:val="en-US"/>
        </w:rPr>
        <w:t>[13]</w:t>
      </w:r>
      <w:r w:rsidR="00380C30" w:rsidRPr="003368FE">
        <w:rPr>
          <w:lang w:val="en-US"/>
        </w:rPr>
        <w:tab/>
      </w:r>
      <w:r w:rsidR="006433A9" w:rsidRPr="003368FE">
        <w:rPr>
          <w:lang w:val="en-US"/>
        </w:rPr>
        <w:t>OECD Family Database</w:t>
      </w:r>
      <w:r w:rsidR="003368FE" w:rsidRPr="00614F3A">
        <w:rPr>
          <w:lang w:val="en-US"/>
        </w:rPr>
        <w:t>,</w:t>
      </w:r>
      <w:r w:rsidR="003368FE" w:rsidRPr="003368FE">
        <w:rPr>
          <w:lang w:val="en-US"/>
        </w:rPr>
        <w:t xml:space="preserve"> </w:t>
      </w:r>
      <w:r w:rsidR="003368FE" w:rsidRPr="00614F3A">
        <w:rPr>
          <w:lang w:val="en-US"/>
        </w:rPr>
        <w:t>https://www.oecd.org/els/family/database.htm</w:t>
      </w:r>
      <w:r w:rsidR="003368FE" w:rsidRPr="003368FE">
        <w:rPr>
          <w:lang w:val="en-US"/>
        </w:rPr>
        <w:t xml:space="preserve"> </w:t>
      </w:r>
      <w:r w:rsidR="0087293D" w:rsidRPr="003368FE">
        <w:rPr>
          <w:lang w:val="en-US"/>
        </w:rPr>
        <w:t>[</w:t>
      </w:r>
      <w:r w:rsidR="00E018D3">
        <w:rPr>
          <w:lang w:val="en-US"/>
        </w:rPr>
        <w:t>dostęp</w:t>
      </w:r>
      <w:r w:rsidR="0087293D" w:rsidRPr="003368FE">
        <w:rPr>
          <w:lang w:val="en-US"/>
        </w:rPr>
        <w:t>: 01.12.2023]</w:t>
      </w:r>
    </w:p>
    <w:p w14:paraId="1D39536B" w14:textId="4060EC19" w:rsidR="00E801EE" w:rsidRPr="002B0963" w:rsidRDefault="00E801EE" w:rsidP="00C03621">
      <w:pPr>
        <w:ind w:left="705" w:hanging="705"/>
        <w:jc w:val="both"/>
        <w:rPr>
          <w:lang w:val="en-US"/>
        </w:rPr>
      </w:pPr>
      <w:r w:rsidRPr="00183127">
        <w:rPr>
          <w:lang w:val="en-US"/>
        </w:rPr>
        <w:t>[1</w:t>
      </w:r>
      <w:r w:rsidR="00956940">
        <w:rPr>
          <w:lang w:val="en-US"/>
        </w:rPr>
        <w:t>4</w:t>
      </w:r>
      <w:r w:rsidRPr="00183127">
        <w:rPr>
          <w:lang w:val="en-US"/>
        </w:rPr>
        <w:t xml:space="preserve">] </w:t>
      </w:r>
      <w:r w:rsidR="00380C30">
        <w:rPr>
          <w:lang w:val="en-US"/>
        </w:rPr>
        <w:tab/>
      </w:r>
      <w:r w:rsidRPr="00C3205E">
        <w:rPr>
          <w:lang w:val="en-US"/>
        </w:rPr>
        <w:t>World Bank Gender Data Portal</w:t>
      </w:r>
      <w:r w:rsidR="0041388B">
        <w:rPr>
          <w:lang w:val="en-US"/>
        </w:rPr>
        <w:t>,</w:t>
      </w:r>
      <w:r w:rsidR="0041388B" w:rsidRPr="00614F3A">
        <w:rPr>
          <w:lang w:val="en-US"/>
        </w:rPr>
        <w:t xml:space="preserve"> </w:t>
      </w:r>
      <w:r w:rsidR="0041388B" w:rsidRPr="00614F3A">
        <w:rPr>
          <w:i/>
          <w:iCs/>
          <w:lang w:val="en-US"/>
        </w:rPr>
        <w:t>Labor force participation rate (% of population),</w:t>
      </w:r>
      <w:r w:rsidR="0041388B">
        <w:rPr>
          <w:lang w:val="en-US"/>
        </w:rPr>
        <w:t xml:space="preserve"> </w:t>
      </w:r>
      <w:hyperlink w:history="1"/>
      <w:r w:rsidR="00262653" w:rsidRPr="00262653">
        <w:rPr>
          <w:lang w:val="en-US"/>
        </w:rPr>
        <w:t xml:space="preserve">https://genderdata.worldbank.org/indicators/sl-tlf-acti-zs/ </w:t>
      </w:r>
      <w:r w:rsidRPr="00183127">
        <w:rPr>
          <w:lang w:val="en-US"/>
        </w:rPr>
        <w:t>[</w:t>
      </w:r>
      <w:r w:rsidR="00AB2C80">
        <w:rPr>
          <w:lang w:val="en-US"/>
        </w:rPr>
        <w:t>dostęp</w:t>
      </w:r>
      <w:r w:rsidRPr="00183127">
        <w:rPr>
          <w:lang w:val="en-US"/>
        </w:rPr>
        <w:t>: 01.12.2023]</w:t>
      </w:r>
    </w:p>
    <w:p w14:paraId="09E4930A" w14:textId="7CF10C4C" w:rsidR="0059549E" w:rsidRPr="00332B3E" w:rsidRDefault="0059549E" w:rsidP="00C03621">
      <w:pPr>
        <w:ind w:left="705" w:hanging="705"/>
        <w:jc w:val="both"/>
        <w:rPr>
          <w:lang w:val="en-US"/>
        </w:rPr>
      </w:pPr>
      <w:r w:rsidRPr="00332B3E">
        <w:rPr>
          <w:lang w:val="en-US"/>
        </w:rPr>
        <w:t>[1</w:t>
      </w:r>
      <w:r w:rsidR="00956940" w:rsidRPr="00332B3E">
        <w:rPr>
          <w:lang w:val="en-US"/>
        </w:rPr>
        <w:t>5</w:t>
      </w:r>
      <w:r w:rsidRPr="00332B3E">
        <w:rPr>
          <w:lang w:val="en-US"/>
        </w:rPr>
        <w:t>]</w:t>
      </w:r>
      <w:r w:rsidR="00380C30" w:rsidRPr="00332B3E">
        <w:rPr>
          <w:lang w:val="en-US"/>
        </w:rPr>
        <w:tab/>
      </w:r>
      <w:r w:rsidR="00AB2C80" w:rsidRPr="00332B3E">
        <w:rPr>
          <w:lang w:val="en-US"/>
        </w:rPr>
        <w:t>Vision of Humanity</w:t>
      </w:r>
      <w:r w:rsidR="002550AC" w:rsidRPr="00332B3E">
        <w:rPr>
          <w:lang w:val="en-US"/>
        </w:rPr>
        <w:t xml:space="preserve">, https://www.visionofhumanity.org/maps/#/ </w:t>
      </w:r>
      <w:r w:rsidR="00181536" w:rsidRPr="00332B3E">
        <w:rPr>
          <w:lang w:val="en-US"/>
        </w:rPr>
        <w:t>[</w:t>
      </w:r>
      <w:r w:rsidR="00AB2C80" w:rsidRPr="00332B3E">
        <w:rPr>
          <w:lang w:val="en-US"/>
        </w:rPr>
        <w:t>dostęp</w:t>
      </w:r>
      <w:r w:rsidR="00001A8F" w:rsidRPr="00332B3E">
        <w:rPr>
          <w:lang w:val="en-US"/>
        </w:rPr>
        <w:t>: 01.12.2023]</w:t>
      </w:r>
    </w:p>
    <w:p w14:paraId="2D86CF1F" w14:textId="2C28E29F" w:rsidR="00E32FAA" w:rsidRPr="00332B3E" w:rsidRDefault="000C320D" w:rsidP="00332B3E">
      <w:pPr>
        <w:ind w:left="705" w:hanging="705"/>
        <w:jc w:val="both"/>
        <w:rPr>
          <w:lang w:val="it-IT"/>
        </w:rPr>
      </w:pPr>
      <w:r w:rsidRPr="00332B3E">
        <w:rPr>
          <w:lang w:val="it-IT"/>
        </w:rPr>
        <w:t>[1</w:t>
      </w:r>
      <w:r w:rsidR="00956940" w:rsidRPr="00332B3E">
        <w:rPr>
          <w:lang w:val="it-IT"/>
        </w:rPr>
        <w:t>6</w:t>
      </w:r>
      <w:r w:rsidRPr="00332B3E">
        <w:rPr>
          <w:lang w:val="it-IT"/>
        </w:rPr>
        <w:t xml:space="preserve">] </w:t>
      </w:r>
      <w:r w:rsidR="00380C30" w:rsidRPr="00332B3E">
        <w:rPr>
          <w:lang w:val="it-IT"/>
        </w:rPr>
        <w:tab/>
      </w:r>
      <w:r w:rsidR="00AB2C80" w:rsidRPr="00332B3E">
        <w:rPr>
          <w:lang w:val="it-IT"/>
        </w:rPr>
        <w:t>Gapminder,</w:t>
      </w:r>
      <w:commentRangeStart w:id="2"/>
      <w:r w:rsidR="00331737" w:rsidRPr="00332B3E">
        <w:rPr>
          <w:lang w:val="it-IT"/>
        </w:rPr>
        <w:t xml:space="preserve"> </w:t>
      </w:r>
      <w:r w:rsidR="00331737" w:rsidRPr="00332B3E">
        <w:rPr>
          <w:i/>
          <w:iCs/>
          <w:lang w:val="it-IT"/>
        </w:rPr>
        <w:t>dgini_income_2100</w:t>
      </w:r>
      <w:r w:rsidR="00332B3E" w:rsidRPr="00332B3E">
        <w:rPr>
          <w:i/>
          <w:iCs/>
          <w:lang w:val="it-IT"/>
        </w:rPr>
        <w:t xml:space="preserve">, </w:t>
      </w:r>
      <w:r w:rsidR="00332B3E" w:rsidRPr="00332B3E">
        <w:rPr>
          <w:lang w:val="it-IT"/>
        </w:rPr>
        <w:t>https://www.gapminder.org/data/</w:t>
      </w:r>
      <w:r w:rsidR="00E32FAA" w:rsidRPr="00332B3E">
        <w:rPr>
          <w:lang w:val="it-IT"/>
        </w:rPr>
        <w:t xml:space="preserve"> </w:t>
      </w:r>
      <w:commentRangeEnd w:id="2"/>
      <w:r w:rsidR="00AB2C80">
        <w:rPr>
          <w:rStyle w:val="Odwoaniedokomentarza"/>
        </w:rPr>
        <w:commentReference w:id="2"/>
      </w:r>
      <w:r w:rsidR="00E32FAA" w:rsidRPr="00332B3E">
        <w:rPr>
          <w:lang w:val="it-IT"/>
        </w:rPr>
        <w:t>[</w:t>
      </w:r>
      <w:r w:rsidR="00AB2C80" w:rsidRPr="00332B3E">
        <w:rPr>
          <w:lang w:val="it-IT"/>
        </w:rPr>
        <w:t>dostęp</w:t>
      </w:r>
      <w:r w:rsidR="00E32FAA" w:rsidRPr="00332B3E">
        <w:rPr>
          <w:lang w:val="it-IT"/>
        </w:rPr>
        <w:t>: 01.12.2023]</w:t>
      </w:r>
    </w:p>
    <w:p w14:paraId="7D2A39D4" w14:textId="2071C55F" w:rsidR="003960FE" w:rsidRPr="0055032B" w:rsidRDefault="00E32FAA" w:rsidP="00C03621">
      <w:pPr>
        <w:ind w:left="705" w:hanging="705"/>
        <w:jc w:val="both"/>
        <w:rPr>
          <w:lang w:val="en-US"/>
        </w:rPr>
      </w:pPr>
      <w:r w:rsidRPr="0055032B">
        <w:rPr>
          <w:lang w:val="en-US"/>
        </w:rPr>
        <w:t>[</w:t>
      </w:r>
      <w:r w:rsidR="003960FE" w:rsidRPr="0055032B">
        <w:rPr>
          <w:lang w:val="en-US"/>
        </w:rPr>
        <w:t>1</w:t>
      </w:r>
      <w:r w:rsidR="00956940">
        <w:rPr>
          <w:lang w:val="en-US"/>
        </w:rPr>
        <w:t>7</w:t>
      </w:r>
      <w:r w:rsidR="003960FE" w:rsidRPr="0055032B">
        <w:rPr>
          <w:lang w:val="en-US"/>
        </w:rPr>
        <w:t xml:space="preserve">] </w:t>
      </w:r>
      <w:r w:rsidR="00380C30">
        <w:rPr>
          <w:lang w:val="en-US"/>
        </w:rPr>
        <w:tab/>
      </w:r>
      <w:r w:rsidR="00AB2C80" w:rsidRPr="00AB2C80">
        <w:rPr>
          <w:lang w:val="en-US"/>
        </w:rPr>
        <w:t>The World Bank</w:t>
      </w:r>
      <w:r w:rsidR="00D65A64">
        <w:rPr>
          <w:lang w:val="en-US"/>
        </w:rPr>
        <w:t>,</w:t>
      </w:r>
      <w:r w:rsidR="00D659D1" w:rsidRPr="00614F3A">
        <w:rPr>
          <w:lang w:val="en-US"/>
        </w:rPr>
        <w:t xml:space="preserve"> </w:t>
      </w:r>
      <w:r w:rsidR="00D659D1" w:rsidRPr="00614F3A">
        <w:rPr>
          <w:i/>
          <w:iCs/>
          <w:lang w:val="en-US"/>
        </w:rPr>
        <w:t>Government expenditure on education, total (% of GDP)</w:t>
      </w:r>
      <w:r w:rsidR="00D65A64">
        <w:rPr>
          <w:lang w:val="en-US"/>
        </w:rPr>
        <w:t xml:space="preserve">, </w:t>
      </w:r>
      <w:r w:rsidR="009B172E" w:rsidRPr="0055032B">
        <w:rPr>
          <w:lang w:val="en-US"/>
        </w:rPr>
        <w:t xml:space="preserve"> </w:t>
      </w:r>
      <w:r w:rsidR="00D65A64" w:rsidRPr="00D65A64">
        <w:rPr>
          <w:lang w:val="en-US"/>
        </w:rPr>
        <w:t>https://data.worldbank.org/indicator/SE.XPD.TOTL.GD.ZS</w:t>
      </w:r>
      <w:hyperlink r:id="rId21" w:history="1"/>
      <w:r w:rsidR="003960FE" w:rsidRPr="0055032B">
        <w:rPr>
          <w:lang w:val="en-US"/>
        </w:rPr>
        <w:t xml:space="preserve"> [</w:t>
      </w:r>
      <w:r w:rsidR="00AB2C80">
        <w:rPr>
          <w:lang w:val="en-US"/>
        </w:rPr>
        <w:t>dostęp</w:t>
      </w:r>
      <w:r w:rsidR="003960FE" w:rsidRPr="0055032B">
        <w:rPr>
          <w:lang w:val="en-US"/>
        </w:rPr>
        <w:t>: 01.12.2023]</w:t>
      </w:r>
    </w:p>
    <w:p w14:paraId="678962BC" w14:textId="3DA7D830" w:rsidR="00A54DC2" w:rsidRPr="00183127" w:rsidRDefault="00A54DC2" w:rsidP="00C03621">
      <w:pPr>
        <w:ind w:left="705" w:hanging="705"/>
        <w:jc w:val="both"/>
        <w:rPr>
          <w:lang w:val="en-US"/>
        </w:rPr>
      </w:pPr>
      <w:r w:rsidRPr="00183127">
        <w:rPr>
          <w:lang w:val="en-US"/>
        </w:rPr>
        <w:t>[18]</w:t>
      </w:r>
      <w:r w:rsidR="00380C30">
        <w:rPr>
          <w:lang w:val="en-US"/>
        </w:rPr>
        <w:tab/>
      </w:r>
      <w:r w:rsidR="00AB2C80" w:rsidRPr="00AB2C80">
        <w:rPr>
          <w:lang w:val="en-US"/>
        </w:rPr>
        <w:t>World Health Organization</w:t>
      </w:r>
      <w:r w:rsidR="00CF6035">
        <w:rPr>
          <w:lang w:val="en-US"/>
        </w:rPr>
        <w:t xml:space="preserve">, </w:t>
      </w:r>
      <w:r w:rsidR="00A46079" w:rsidRPr="00C03621">
        <w:rPr>
          <w:i/>
          <w:lang w:val="en-US"/>
        </w:rPr>
        <w:t>Health expenditures on Reproductive Health, as % of current health expenditure (CHE</w:t>
      </w:r>
      <w:r w:rsidR="00A46079" w:rsidRPr="00A46079">
        <w:rPr>
          <w:lang w:val="en-US"/>
        </w:rPr>
        <w:t>)</w:t>
      </w:r>
      <w:r w:rsidR="00A46079">
        <w:rPr>
          <w:lang w:val="en-US"/>
        </w:rPr>
        <w:t xml:space="preserve">, </w:t>
      </w:r>
      <w:r w:rsidR="00CF6035" w:rsidRPr="00CF6035">
        <w:rPr>
          <w:rStyle w:val="Hipercze"/>
          <w:lang w:val="en-US"/>
        </w:rPr>
        <w:t>https://platform.who.int/data/maternal-newborn-child-adolescent-ageing/indicator-explorer-new/mca/health-expenditures-on-reproductive-health-as-of-current-health-expenditure-(che)</w:t>
      </w:r>
      <w:r w:rsidR="00CF6035">
        <w:rPr>
          <w:rStyle w:val="Hipercze"/>
          <w:lang w:val="en-US"/>
        </w:rPr>
        <w:t xml:space="preserve"> </w:t>
      </w:r>
      <w:r w:rsidR="00C3205E" w:rsidRPr="00183127">
        <w:rPr>
          <w:lang w:val="en-US"/>
        </w:rPr>
        <w:t>[</w:t>
      </w:r>
      <w:r w:rsidR="00A46079">
        <w:rPr>
          <w:lang w:val="en-US"/>
        </w:rPr>
        <w:t>dostęp</w:t>
      </w:r>
      <w:r w:rsidR="00C3205E" w:rsidRPr="00183127">
        <w:rPr>
          <w:lang w:val="en-US"/>
        </w:rPr>
        <w:t>: 01.12.2023]</w:t>
      </w:r>
    </w:p>
    <w:p w14:paraId="57DB9217" w14:textId="465FEA92" w:rsidR="0051065E" w:rsidRPr="00332B3E" w:rsidRDefault="0051065E" w:rsidP="00C03621">
      <w:pPr>
        <w:jc w:val="both"/>
        <w:rPr>
          <w:lang w:val="de-DE"/>
        </w:rPr>
      </w:pPr>
      <w:r w:rsidRPr="00332B3E">
        <w:rPr>
          <w:lang w:val="de-DE"/>
        </w:rPr>
        <w:t>[</w:t>
      </w:r>
      <w:r w:rsidR="009851A6" w:rsidRPr="00332B3E">
        <w:rPr>
          <w:lang w:val="de-DE"/>
        </w:rPr>
        <w:t>19</w:t>
      </w:r>
      <w:r w:rsidRPr="00332B3E">
        <w:rPr>
          <w:lang w:val="de-DE"/>
        </w:rPr>
        <w:t>]</w:t>
      </w:r>
      <w:r w:rsidR="00A01720" w:rsidRPr="00332B3E">
        <w:rPr>
          <w:lang w:val="de-DE"/>
        </w:rPr>
        <w:t xml:space="preserve"> </w:t>
      </w:r>
      <w:r w:rsidR="00380C30" w:rsidRPr="00332B3E">
        <w:rPr>
          <w:lang w:val="de-DE"/>
        </w:rPr>
        <w:tab/>
      </w:r>
      <w:r w:rsidR="00A46079" w:rsidRPr="00332B3E">
        <w:rPr>
          <w:lang w:val="de-DE"/>
        </w:rPr>
        <w:t>Gapminder,</w:t>
      </w:r>
      <w:r w:rsidR="00332B3E" w:rsidRPr="00332B3E">
        <w:rPr>
          <w:lang w:val="de-DE"/>
        </w:rPr>
        <w:t xml:space="preserve"> </w:t>
      </w:r>
      <w:commentRangeStart w:id="3"/>
      <w:r w:rsidR="00A01720" w:rsidRPr="00332B3E">
        <w:rPr>
          <w:lang w:val="de-DE"/>
        </w:rPr>
        <w:t xml:space="preserve"> </w:t>
      </w:r>
      <w:r w:rsidR="00A01720" w:rsidRPr="00332B3E">
        <w:rPr>
          <w:i/>
          <w:iCs/>
          <w:lang w:val="de-DE"/>
        </w:rPr>
        <w:t>dmmr_ihme</w:t>
      </w:r>
      <w:r w:rsidR="00370639" w:rsidRPr="00332B3E">
        <w:rPr>
          <w:lang w:val="de-DE"/>
        </w:rPr>
        <w:t xml:space="preserve"> </w:t>
      </w:r>
      <w:commentRangeEnd w:id="3"/>
      <w:r w:rsidR="00A46079">
        <w:rPr>
          <w:rStyle w:val="Odwoaniedokomentarza"/>
        </w:rPr>
        <w:commentReference w:id="3"/>
      </w:r>
      <w:r w:rsidR="00332B3E" w:rsidRPr="00332B3E">
        <w:rPr>
          <w:lang w:val="de-DE"/>
        </w:rPr>
        <w:t xml:space="preserve">, </w:t>
      </w:r>
      <w:hyperlink r:id="rId22" w:history="1">
        <w:r w:rsidR="00323277" w:rsidRPr="00323277">
          <w:rPr>
            <w:rStyle w:val="Hipercze"/>
            <w:lang w:val="de-DE"/>
          </w:rPr>
          <w:t>https://gapm.io/dmme_ihme</w:t>
        </w:r>
      </w:hyperlink>
      <w:r w:rsidR="00332B3E">
        <w:rPr>
          <w:lang w:val="de-DE"/>
        </w:rPr>
        <w:t xml:space="preserve"> </w:t>
      </w:r>
      <w:r w:rsidR="00370639" w:rsidRPr="00332B3E">
        <w:rPr>
          <w:lang w:val="de-DE"/>
        </w:rPr>
        <w:t>[</w:t>
      </w:r>
      <w:r w:rsidR="00F43B7E" w:rsidRPr="00332B3E">
        <w:rPr>
          <w:lang w:val="de-DE"/>
        </w:rPr>
        <w:t>dostęp</w:t>
      </w:r>
      <w:r w:rsidR="00370639" w:rsidRPr="00332B3E">
        <w:rPr>
          <w:lang w:val="de-DE"/>
        </w:rPr>
        <w:t>: 01.12.2023]</w:t>
      </w:r>
    </w:p>
    <w:p w14:paraId="2E2DA178" w14:textId="4424AD1E" w:rsidR="0051065E" w:rsidRPr="00D77FCF" w:rsidRDefault="0051065E" w:rsidP="00C03621">
      <w:pPr>
        <w:ind w:left="705" w:hanging="705"/>
        <w:jc w:val="both"/>
        <w:rPr>
          <w:lang w:val="en-US"/>
        </w:rPr>
      </w:pPr>
      <w:r w:rsidRPr="00D77FCF">
        <w:rPr>
          <w:lang w:val="en-US"/>
        </w:rPr>
        <w:t>[</w:t>
      </w:r>
      <w:r w:rsidR="00591971" w:rsidRPr="00D77FCF">
        <w:rPr>
          <w:lang w:val="en-US"/>
        </w:rPr>
        <w:t>2</w:t>
      </w:r>
      <w:r w:rsidR="009851A6">
        <w:rPr>
          <w:lang w:val="en-US"/>
        </w:rPr>
        <w:t>0</w:t>
      </w:r>
      <w:r w:rsidRPr="00D77FCF">
        <w:rPr>
          <w:lang w:val="en-US"/>
        </w:rPr>
        <w:t>]</w:t>
      </w:r>
      <w:r w:rsidR="00454C8C" w:rsidRPr="00D77FCF">
        <w:rPr>
          <w:lang w:val="en-US"/>
        </w:rPr>
        <w:t xml:space="preserve"> </w:t>
      </w:r>
      <w:r w:rsidR="00380C30">
        <w:rPr>
          <w:lang w:val="en-US"/>
        </w:rPr>
        <w:tab/>
      </w:r>
      <w:r w:rsidR="00AB2C80" w:rsidRPr="00AB2C80">
        <w:rPr>
          <w:lang w:val="en-US"/>
        </w:rPr>
        <w:t>Our World in Data</w:t>
      </w:r>
      <w:r w:rsidR="0018167A">
        <w:rPr>
          <w:lang w:val="en-US"/>
        </w:rPr>
        <w:t>,</w:t>
      </w:r>
      <w:r w:rsidR="00A46079">
        <w:rPr>
          <w:lang w:val="en-US"/>
        </w:rPr>
        <w:t xml:space="preserve"> </w:t>
      </w:r>
      <w:r w:rsidR="00454C8C" w:rsidRPr="00D77FCF">
        <w:rPr>
          <w:i/>
          <w:iCs/>
          <w:lang w:val="en-US"/>
        </w:rPr>
        <w:t xml:space="preserve">Sucide rates among </w:t>
      </w:r>
      <w:r w:rsidR="00D77FCF" w:rsidRPr="00D77FCF">
        <w:rPr>
          <w:i/>
          <w:iCs/>
          <w:lang w:val="en-US"/>
        </w:rPr>
        <w:t>young people</w:t>
      </w:r>
      <w:r w:rsidR="00497DED">
        <w:rPr>
          <w:i/>
          <w:iCs/>
          <w:lang w:val="en-US"/>
        </w:rPr>
        <w:t>,</w:t>
      </w:r>
      <w:r w:rsidR="00A46079">
        <w:rPr>
          <w:i/>
          <w:iCs/>
          <w:lang w:val="en-US"/>
        </w:rPr>
        <w:t xml:space="preserve"> </w:t>
      </w:r>
      <w:r w:rsidR="00497DED" w:rsidRPr="00614F3A">
        <w:rPr>
          <w:lang w:val="en-US"/>
        </w:rPr>
        <w:t>https://ourworldindata.org/grapher/suicide-rates-among-young-people</w:t>
      </w:r>
      <w:r w:rsidR="00454C8C" w:rsidRPr="00497DED">
        <w:rPr>
          <w:lang w:val="en-US"/>
        </w:rPr>
        <w:t xml:space="preserve"> </w:t>
      </w:r>
      <w:r w:rsidR="00370639" w:rsidRPr="00D77FCF">
        <w:rPr>
          <w:lang w:val="en-US"/>
        </w:rPr>
        <w:t>[</w:t>
      </w:r>
      <w:r w:rsidR="00A46079">
        <w:rPr>
          <w:lang w:val="en-US"/>
        </w:rPr>
        <w:t>dostęp</w:t>
      </w:r>
      <w:r w:rsidR="00370639" w:rsidRPr="00D77FCF">
        <w:rPr>
          <w:lang w:val="en-US"/>
        </w:rPr>
        <w:t xml:space="preserve">: 01.12.2023] </w:t>
      </w:r>
    </w:p>
    <w:p w14:paraId="5101621C" w14:textId="70D6F495" w:rsidR="000C320D" w:rsidRPr="00332B3E" w:rsidRDefault="00591971" w:rsidP="00C03621">
      <w:pPr>
        <w:jc w:val="both"/>
        <w:rPr>
          <w:lang w:val="de-DE"/>
        </w:rPr>
      </w:pPr>
      <w:r w:rsidRPr="00332B3E">
        <w:rPr>
          <w:lang w:val="de-DE"/>
        </w:rPr>
        <w:t>[2</w:t>
      </w:r>
      <w:r w:rsidR="009851A6" w:rsidRPr="00332B3E">
        <w:rPr>
          <w:lang w:val="de-DE"/>
        </w:rPr>
        <w:t>1</w:t>
      </w:r>
      <w:r w:rsidRPr="00332B3E">
        <w:rPr>
          <w:lang w:val="de-DE"/>
        </w:rPr>
        <w:t>]</w:t>
      </w:r>
      <w:r w:rsidR="00380C30" w:rsidRPr="00332B3E">
        <w:rPr>
          <w:lang w:val="de-DE"/>
        </w:rPr>
        <w:tab/>
      </w:r>
      <w:r w:rsidR="006F56B0" w:rsidRPr="00332B3E">
        <w:rPr>
          <w:lang w:val="de-DE"/>
        </w:rPr>
        <w:t>Schleicher, A. (2019)</w:t>
      </w:r>
      <w:r w:rsidR="00892EFF" w:rsidRPr="00332B3E">
        <w:rPr>
          <w:lang w:val="de-DE"/>
        </w:rPr>
        <w:t>,</w:t>
      </w:r>
      <w:r w:rsidR="006F56B0" w:rsidRPr="00332B3E">
        <w:rPr>
          <w:lang w:val="de-DE"/>
        </w:rPr>
        <w:t xml:space="preserve"> PISA 2018: Insights and interpretations</w:t>
      </w:r>
      <w:r w:rsidR="00892EFF" w:rsidRPr="00332B3E">
        <w:rPr>
          <w:lang w:val="de-DE"/>
        </w:rPr>
        <w:t>,</w:t>
      </w:r>
      <w:r w:rsidR="006F56B0" w:rsidRPr="00332B3E">
        <w:rPr>
          <w:lang w:val="de-DE"/>
        </w:rPr>
        <w:t xml:space="preserve"> </w:t>
      </w:r>
      <w:r w:rsidR="00C56720" w:rsidRPr="00332B3E">
        <w:rPr>
          <w:lang w:val="de-DE"/>
        </w:rPr>
        <w:t xml:space="preserve">OECD </w:t>
      </w:r>
      <w:r w:rsidR="006F56B0" w:rsidRPr="00332B3E">
        <w:rPr>
          <w:lang w:val="de-DE"/>
        </w:rPr>
        <w:t>Publishing</w:t>
      </w:r>
    </w:p>
    <w:p w14:paraId="72CCF75A" w14:textId="71B94C86" w:rsidR="003D4A4A" w:rsidRPr="00E0774D" w:rsidRDefault="003D4A4A" w:rsidP="00C03621">
      <w:pPr>
        <w:ind w:left="705" w:hanging="705"/>
        <w:jc w:val="both"/>
        <w:rPr>
          <w:lang w:val="de-DE"/>
        </w:rPr>
      </w:pPr>
      <w:r w:rsidRPr="00E0774D">
        <w:rPr>
          <w:lang w:val="de-DE"/>
        </w:rPr>
        <w:t>[</w:t>
      </w:r>
      <w:r w:rsidR="00F10F1F" w:rsidRPr="00E0774D">
        <w:rPr>
          <w:lang w:val="de-DE"/>
        </w:rPr>
        <w:t>2</w:t>
      </w:r>
      <w:r w:rsidR="009851A6" w:rsidRPr="00E0774D">
        <w:rPr>
          <w:lang w:val="de-DE"/>
        </w:rPr>
        <w:t>2</w:t>
      </w:r>
      <w:r w:rsidRPr="00E0774D">
        <w:rPr>
          <w:lang w:val="de-DE"/>
        </w:rPr>
        <w:t xml:space="preserve">] </w:t>
      </w:r>
      <w:r w:rsidR="00380C30" w:rsidRPr="00E0774D">
        <w:rPr>
          <w:lang w:val="de-DE"/>
        </w:rPr>
        <w:tab/>
      </w:r>
      <w:r w:rsidR="00A46079" w:rsidRPr="00E0774D">
        <w:rPr>
          <w:lang w:val="de-DE"/>
        </w:rPr>
        <w:t>F</w:t>
      </w:r>
      <w:r w:rsidR="00B66C59" w:rsidRPr="00E0774D">
        <w:rPr>
          <w:lang w:val="de-DE"/>
        </w:rPr>
        <w:t>orum</w:t>
      </w:r>
      <w:r w:rsidR="00A46079" w:rsidRPr="00E0774D">
        <w:rPr>
          <w:lang w:val="de-DE"/>
        </w:rPr>
        <w:t xml:space="preserve"> E</w:t>
      </w:r>
      <w:r w:rsidR="00B66C59" w:rsidRPr="00E0774D">
        <w:rPr>
          <w:lang w:val="de-DE"/>
        </w:rPr>
        <w:t xml:space="preserve">nergii, </w:t>
      </w:r>
      <w:hyperlink w:history="1"/>
      <w:r w:rsidR="00536D2C" w:rsidRPr="00E0774D">
        <w:rPr>
          <w:lang w:val="de-DE"/>
        </w:rPr>
        <w:t>https://www.forum-energii.eu/miesiecznik</w:t>
      </w:r>
      <w:r w:rsidRPr="00E0774D">
        <w:rPr>
          <w:lang w:val="de-DE"/>
        </w:rPr>
        <w:t xml:space="preserve"> [d</w:t>
      </w:r>
      <w:r w:rsidR="00A46079" w:rsidRPr="00E0774D">
        <w:rPr>
          <w:lang w:val="de-DE"/>
        </w:rPr>
        <w:t>ostęp</w:t>
      </w:r>
      <w:r w:rsidRPr="00E0774D">
        <w:rPr>
          <w:lang w:val="de-DE"/>
        </w:rPr>
        <w:t xml:space="preserve">: </w:t>
      </w:r>
      <w:r w:rsidR="00F364C0" w:rsidRPr="00E0774D">
        <w:rPr>
          <w:lang w:val="de-DE"/>
        </w:rPr>
        <w:t>16.02.2024]</w:t>
      </w:r>
    </w:p>
    <w:p w14:paraId="1D79823E" w14:textId="46EE6A44" w:rsidR="00F364C0" w:rsidRPr="00332B3E" w:rsidRDefault="00F364C0" w:rsidP="00C03621">
      <w:pPr>
        <w:ind w:left="705" w:hanging="705"/>
        <w:jc w:val="both"/>
        <w:rPr>
          <w:lang w:val="de-DE"/>
        </w:rPr>
      </w:pPr>
      <w:r w:rsidRPr="00332B3E">
        <w:rPr>
          <w:lang w:val="de-DE"/>
        </w:rPr>
        <w:t>[</w:t>
      </w:r>
      <w:r w:rsidR="00F10F1F" w:rsidRPr="00332B3E">
        <w:rPr>
          <w:lang w:val="de-DE"/>
        </w:rPr>
        <w:t>2</w:t>
      </w:r>
      <w:r w:rsidR="009851A6" w:rsidRPr="00332B3E">
        <w:rPr>
          <w:lang w:val="de-DE"/>
        </w:rPr>
        <w:t>3</w:t>
      </w:r>
      <w:r w:rsidRPr="00332B3E">
        <w:rPr>
          <w:lang w:val="de-DE"/>
        </w:rPr>
        <w:t>]</w:t>
      </w:r>
      <w:r w:rsidR="00855091" w:rsidRPr="00332B3E">
        <w:rPr>
          <w:lang w:val="de-DE"/>
        </w:rPr>
        <w:t xml:space="preserve"> </w:t>
      </w:r>
      <w:r w:rsidR="00380C30" w:rsidRPr="00332B3E">
        <w:rPr>
          <w:lang w:val="de-DE"/>
        </w:rPr>
        <w:tab/>
      </w:r>
      <w:r w:rsidR="00A46079" w:rsidRPr="00332B3E">
        <w:rPr>
          <w:lang w:val="de-DE"/>
        </w:rPr>
        <w:t xml:space="preserve">StenaLine, </w:t>
      </w:r>
      <w:r w:rsidR="00FC6C04" w:rsidRPr="00332B3E">
        <w:rPr>
          <w:i/>
          <w:iCs/>
          <w:lang w:val="de-DE"/>
        </w:rPr>
        <w:t>Zielona energia w Szwecji cz.2</w:t>
      </w:r>
      <w:r w:rsidR="00A46079" w:rsidRPr="00332B3E">
        <w:rPr>
          <w:lang w:val="de-DE"/>
        </w:rPr>
        <w:t>,</w:t>
      </w:r>
      <w:r w:rsidR="001E27D5" w:rsidRPr="00332B3E">
        <w:rPr>
          <w:lang w:val="de-DE"/>
        </w:rPr>
        <w:t xml:space="preserve"> https://blog.stenaline.pl/skandynawia/zielona-energia-w-szwecji-cz-2/</w:t>
      </w:r>
      <w:r w:rsidR="00FC6C04" w:rsidRPr="00332B3E">
        <w:rPr>
          <w:lang w:val="de-DE"/>
        </w:rPr>
        <w:t xml:space="preserve"> [</w:t>
      </w:r>
      <w:r w:rsidR="0074225C" w:rsidRPr="00332B3E">
        <w:rPr>
          <w:lang w:val="de-DE"/>
        </w:rPr>
        <w:t>dostęp</w:t>
      </w:r>
      <w:r w:rsidR="00FC6C04" w:rsidRPr="00332B3E">
        <w:rPr>
          <w:lang w:val="de-DE"/>
        </w:rPr>
        <w:t>: 16.02.2024]</w:t>
      </w:r>
    </w:p>
    <w:p w14:paraId="22AFCE1F" w14:textId="144134EF" w:rsidR="00C16736" w:rsidRDefault="00C16736" w:rsidP="00C03621">
      <w:pPr>
        <w:ind w:left="705" w:hanging="705"/>
        <w:jc w:val="both"/>
      </w:pPr>
      <w:r>
        <w:t>[</w:t>
      </w:r>
      <w:r w:rsidR="00F10F1F">
        <w:t>2</w:t>
      </w:r>
      <w:r w:rsidR="009851A6">
        <w:t>4</w:t>
      </w:r>
      <w:r>
        <w:t xml:space="preserve">] </w:t>
      </w:r>
      <w:r w:rsidR="00380C30">
        <w:tab/>
      </w:r>
      <w:r w:rsidR="0074225C">
        <w:t>O</w:t>
      </w:r>
      <w:r w:rsidRPr="00C16736">
        <w:t>bserwator</w:t>
      </w:r>
      <w:r w:rsidR="0074225C">
        <w:t xml:space="preserve"> G</w:t>
      </w:r>
      <w:r w:rsidRPr="00C16736">
        <w:t>ospodarczy</w:t>
      </w:r>
      <w:r w:rsidR="0074225C">
        <w:t>,</w:t>
      </w:r>
      <w:r w:rsidR="0074225C">
        <w:rPr>
          <w:i/>
          <w:iCs/>
        </w:rPr>
        <w:t xml:space="preserve"> </w:t>
      </w:r>
      <w:r w:rsidRPr="00876BEB">
        <w:rPr>
          <w:i/>
          <w:iCs/>
        </w:rPr>
        <w:t>Polska ma najmniej lekarzy w UE. To główna przyczyna kolejek</w:t>
      </w:r>
      <w:r w:rsidR="00193222">
        <w:rPr>
          <w:i/>
          <w:iCs/>
        </w:rPr>
        <w:t xml:space="preserve">, </w:t>
      </w:r>
      <w:r w:rsidR="00193222" w:rsidRPr="00614F3A">
        <w:t>https://obserwatorgospodarczy.pl/2022/07/18/polska-ma-najmniej-lekarzy-w-ue-to-glowna-przyczyna-kolejek/</w:t>
      </w:r>
      <w:r w:rsidRPr="00876BEB">
        <w:rPr>
          <w:i/>
          <w:iCs/>
        </w:rPr>
        <w:t xml:space="preserve"> </w:t>
      </w:r>
      <w:r>
        <w:t>[</w:t>
      </w:r>
      <w:r w:rsidR="0074225C">
        <w:t>dostęp</w:t>
      </w:r>
      <w:r>
        <w:t xml:space="preserve">: </w:t>
      </w:r>
      <w:r w:rsidR="003604AB">
        <w:t>16.02.2024]</w:t>
      </w:r>
    </w:p>
    <w:p w14:paraId="0A3BA49F" w14:textId="7774CDAB" w:rsidR="00AF32ED" w:rsidRDefault="00AF32ED" w:rsidP="00C03621">
      <w:pPr>
        <w:ind w:left="705" w:hanging="705"/>
        <w:jc w:val="both"/>
      </w:pPr>
      <w:r>
        <w:t>[</w:t>
      </w:r>
      <w:r w:rsidR="00F10F1F">
        <w:t>2</w:t>
      </w:r>
      <w:r w:rsidR="009851A6">
        <w:t>5</w:t>
      </w:r>
      <w:r>
        <w:t xml:space="preserve">] </w:t>
      </w:r>
      <w:r w:rsidR="00380C30">
        <w:tab/>
      </w:r>
      <w:r w:rsidR="003A5947" w:rsidRPr="003A5947">
        <w:t>Sektor Publiczny</w:t>
      </w:r>
      <w:r w:rsidR="003A5947">
        <w:t>,</w:t>
      </w:r>
      <w:r w:rsidR="003A5947" w:rsidRPr="003A5947" w:rsidDel="003A5947">
        <w:t xml:space="preserve"> </w:t>
      </w:r>
      <w:r w:rsidRPr="00876BEB">
        <w:rPr>
          <w:i/>
          <w:iCs/>
        </w:rPr>
        <w:t>Dlaczego w Polsce rodzi się mniej dzieci? 305 tys. urodzeń w 2022 roku - 386 tys. w 2012 r., 515 tys. w 1992 r.</w:t>
      </w:r>
      <w:r w:rsidR="00551030">
        <w:rPr>
          <w:i/>
          <w:iCs/>
        </w:rPr>
        <w:t>,</w:t>
      </w:r>
      <w:r w:rsidR="003A5947">
        <w:rPr>
          <w:i/>
          <w:iCs/>
        </w:rPr>
        <w:t xml:space="preserve"> </w:t>
      </w:r>
      <w:r w:rsidR="00551030" w:rsidRPr="00614F3A">
        <w:t>https://samorzad.infor.pl/wiadomosci/6303333,dlaczego-w-polsce-rodzi-sie-mniej-dzieci-305-tys-urodzen-w-2022-roku-386-tys-w-2012-r-515-tys-w-1992-r.html</w:t>
      </w:r>
      <w:r>
        <w:t xml:space="preserve"> [</w:t>
      </w:r>
      <w:r w:rsidR="003A5947">
        <w:t xml:space="preserve">dostęp: </w:t>
      </w:r>
      <w:r>
        <w:t>16.02.</w:t>
      </w:r>
      <w:r w:rsidR="00B37427">
        <w:t>2024]</w:t>
      </w:r>
    </w:p>
    <w:p w14:paraId="0ADF42F3" w14:textId="5B851B32" w:rsidR="00EC4681" w:rsidRPr="00876BEB" w:rsidRDefault="00EC4681" w:rsidP="00C03621">
      <w:pPr>
        <w:ind w:left="705" w:hanging="705"/>
        <w:jc w:val="both"/>
      </w:pPr>
      <w:r>
        <w:t>[</w:t>
      </w:r>
      <w:r w:rsidR="00F10F1F">
        <w:t>2</w:t>
      </w:r>
      <w:r w:rsidR="009851A6">
        <w:t>6</w:t>
      </w:r>
      <w:r>
        <w:t>]</w:t>
      </w:r>
      <w:r w:rsidR="00380C30">
        <w:tab/>
      </w:r>
      <w:r w:rsidR="003A5947">
        <w:t>P</w:t>
      </w:r>
      <w:r w:rsidRPr="00EC4681">
        <w:t>arenting</w:t>
      </w:r>
      <w:r w:rsidR="003A5947">
        <w:t>,</w:t>
      </w:r>
      <w:r>
        <w:t xml:space="preserve"> </w:t>
      </w:r>
      <w:r w:rsidRPr="00876BEB">
        <w:rPr>
          <w:i/>
          <w:iCs/>
        </w:rPr>
        <w:t>Urlop maciezyński w Polsce i Europie</w:t>
      </w:r>
      <w:r w:rsidR="003A5947">
        <w:t>,</w:t>
      </w:r>
      <w:r w:rsidR="005567ED" w:rsidRPr="005567ED">
        <w:t xml:space="preserve"> </w:t>
      </w:r>
      <w:hyperlink r:id="rId23" w:history="1">
        <w:r w:rsidR="005567ED" w:rsidRPr="005567ED">
          <w:rPr>
            <w:rStyle w:val="Hipercze"/>
          </w:rPr>
          <w:t>https://parenting.pl/urlop-</w:t>
        </w:r>
        <w:r w:rsidR="005567ED" w:rsidRPr="00FE1944">
          <w:rPr>
            <w:rStyle w:val="Hipercze"/>
          </w:rPr>
          <w:t>macierzynskie-w-polsce-i-europie</w:t>
        </w:r>
      </w:hyperlink>
      <w:r w:rsidR="005567ED">
        <w:t xml:space="preserve"> [</w:t>
      </w:r>
      <w:r w:rsidR="003A5947">
        <w:t>dostęp</w:t>
      </w:r>
      <w:r w:rsidR="005567ED">
        <w:t xml:space="preserve">: </w:t>
      </w:r>
      <w:r w:rsidR="00B242C9">
        <w:t>14.02.2024]</w:t>
      </w:r>
    </w:p>
    <w:p w14:paraId="43731B37" w14:textId="764A322D" w:rsidR="00C46F06" w:rsidRPr="00FC6C04" w:rsidRDefault="00C46F06" w:rsidP="00C03621">
      <w:pPr>
        <w:ind w:left="708" w:hanging="708"/>
        <w:jc w:val="both"/>
      </w:pPr>
      <w:r>
        <w:lastRenderedPageBreak/>
        <w:t>[</w:t>
      </w:r>
      <w:r w:rsidR="00F10F1F">
        <w:t>2</w:t>
      </w:r>
      <w:r w:rsidR="009851A6">
        <w:t>7</w:t>
      </w:r>
      <w:r>
        <w:t>]</w:t>
      </w:r>
      <w:r w:rsidR="00380C30">
        <w:tab/>
      </w:r>
      <w:r w:rsidR="003A5947">
        <w:t>P</w:t>
      </w:r>
      <w:r w:rsidRPr="00C46F06">
        <w:t>olski</w:t>
      </w:r>
      <w:r w:rsidR="003A5947">
        <w:t xml:space="preserve"> O</w:t>
      </w:r>
      <w:r w:rsidRPr="00C46F06">
        <w:t>bserwator</w:t>
      </w:r>
      <w:r w:rsidR="003A5947">
        <w:t>,</w:t>
      </w:r>
      <w:r>
        <w:t xml:space="preserve"> </w:t>
      </w:r>
      <w:r w:rsidR="00336330" w:rsidRPr="00876BEB">
        <w:rPr>
          <w:i/>
          <w:iCs/>
        </w:rPr>
        <w:t>Urlop rodzicielski w Austrii: Oto, jakie prawa przysługują rodzicom w Austrii</w:t>
      </w:r>
      <w:r w:rsidR="003A5947">
        <w:rPr>
          <w:i/>
          <w:iCs/>
        </w:rPr>
        <w:t xml:space="preserve">, </w:t>
      </w:r>
      <w:r w:rsidR="00B25D8F" w:rsidRPr="00B25D8F">
        <w:t xml:space="preserve">https://polskiobserwator.de/austria/urlop-rodzicielski-w-austrii-2024-co-warto-wiedziec/ </w:t>
      </w:r>
      <w:r w:rsidR="00336330">
        <w:t>[</w:t>
      </w:r>
      <w:r w:rsidR="003A5947">
        <w:t>dostęp:</w:t>
      </w:r>
      <w:r w:rsidR="00336330">
        <w:t>16.02.2024]</w:t>
      </w:r>
    </w:p>
    <w:p w14:paraId="10575D34" w14:textId="3B236C18" w:rsidR="00644DA1" w:rsidRPr="00FC6C04" w:rsidRDefault="00644DA1" w:rsidP="00C03621">
      <w:pPr>
        <w:jc w:val="both"/>
      </w:pPr>
    </w:p>
    <w:p w14:paraId="2595681B" w14:textId="77777777" w:rsidR="009016C3" w:rsidRPr="00FC6C04" w:rsidRDefault="009016C3" w:rsidP="00C03621">
      <w:pPr>
        <w:jc w:val="both"/>
      </w:pPr>
    </w:p>
    <w:sectPr w:rsidR="009016C3" w:rsidRPr="00FC6C04">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 " w:date="2024-02-28T06:29:00Z" w:initials="j">
    <w:p w14:paraId="6E265687" w14:textId="55465CE1" w:rsidR="00AB2C80" w:rsidRDefault="00AB2C80">
      <w:pPr>
        <w:pStyle w:val="Tekstkomentarza"/>
      </w:pPr>
      <w:r>
        <w:rPr>
          <w:rStyle w:val="Odwoaniedokomentarza"/>
        </w:rPr>
        <w:annotationRef/>
      </w:r>
      <w:r>
        <w:t xml:space="preserve">Brakuje </w:t>
      </w:r>
      <w:r w:rsidR="00A46079">
        <w:t>linku</w:t>
      </w:r>
    </w:p>
    <w:p w14:paraId="03B04AE7" w14:textId="6C46AB4B" w:rsidR="00A46079" w:rsidRDefault="00A46079">
      <w:pPr>
        <w:pStyle w:val="Tekstkomentarza"/>
      </w:pPr>
    </w:p>
  </w:comment>
  <w:comment w:id="3" w:author=" " w:date="2024-02-28T07:19:00Z" w:initials="j">
    <w:p w14:paraId="44EE4FED" w14:textId="63094298" w:rsidR="00A46079" w:rsidRDefault="00A46079">
      <w:pPr>
        <w:pStyle w:val="Tekstkomentarza"/>
      </w:pPr>
      <w:r>
        <w:rPr>
          <w:rStyle w:val="Odwoaniedokomentarza"/>
        </w:rPr>
        <w:annotationRef/>
      </w:r>
      <w:r>
        <w:t>Dodać link do głównej strony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B04AE7" w15:done="1"/>
  <w15:commentEx w15:paraId="44EE4F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B04AE7" w16cid:durableId="29895131"/>
  <w16cid:commentId w16cid:paraId="44EE4FED" w16cid:durableId="29895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A0A5C" w14:textId="77777777" w:rsidR="000A5706" w:rsidRDefault="000A5706" w:rsidP="00914274">
      <w:pPr>
        <w:spacing w:after="0" w:line="240" w:lineRule="auto"/>
      </w:pPr>
      <w:r>
        <w:separator/>
      </w:r>
    </w:p>
  </w:endnote>
  <w:endnote w:type="continuationSeparator" w:id="0">
    <w:p w14:paraId="795003C5" w14:textId="77777777" w:rsidR="000A5706" w:rsidRDefault="000A5706" w:rsidP="0091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8F346" w14:textId="77777777" w:rsidR="000A5706" w:rsidRDefault="000A5706" w:rsidP="00914274">
      <w:pPr>
        <w:spacing w:after="0" w:line="240" w:lineRule="auto"/>
      </w:pPr>
      <w:r>
        <w:separator/>
      </w:r>
    </w:p>
  </w:footnote>
  <w:footnote w:type="continuationSeparator" w:id="0">
    <w:p w14:paraId="647404E8" w14:textId="77777777" w:rsidR="000A5706" w:rsidRDefault="000A5706" w:rsidP="0091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A2D0E"/>
    <w:multiLevelType w:val="hybridMultilevel"/>
    <w:tmpl w:val="65DC0282"/>
    <w:lvl w:ilvl="0" w:tplc="9646A882">
      <w:start w:val="1"/>
      <w:numFmt w:val="bullet"/>
      <w:lvlText w:val="•"/>
      <w:lvlJc w:val="left"/>
      <w:pPr>
        <w:tabs>
          <w:tab w:val="num" w:pos="720"/>
        </w:tabs>
        <w:ind w:left="720" w:hanging="360"/>
      </w:pPr>
      <w:rPr>
        <w:rFonts w:ascii="Arial" w:hAnsi="Arial" w:hint="default"/>
      </w:rPr>
    </w:lvl>
    <w:lvl w:ilvl="1" w:tplc="37261DF2" w:tentative="1">
      <w:start w:val="1"/>
      <w:numFmt w:val="bullet"/>
      <w:lvlText w:val="•"/>
      <w:lvlJc w:val="left"/>
      <w:pPr>
        <w:tabs>
          <w:tab w:val="num" w:pos="1440"/>
        </w:tabs>
        <w:ind w:left="1440" w:hanging="360"/>
      </w:pPr>
      <w:rPr>
        <w:rFonts w:ascii="Arial" w:hAnsi="Arial" w:hint="default"/>
      </w:rPr>
    </w:lvl>
    <w:lvl w:ilvl="2" w:tplc="16960124" w:tentative="1">
      <w:start w:val="1"/>
      <w:numFmt w:val="bullet"/>
      <w:lvlText w:val="•"/>
      <w:lvlJc w:val="left"/>
      <w:pPr>
        <w:tabs>
          <w:tab w:val="num" w:pos="2160"/>
        </w:tabs>
        <w:ind w:left="2160" w:hanging="360"/>
      </w:pPr>
      <w:rPr>
        <w:rFonts w:ascii="Arial" w:hAnsi="Arial" w:hint="default"/>
      </w:rPr>
    </w:lvl>
    <w:lvl w:ilvl="3" w:tplc="F924947C" w:tentative="1">
      <w:start w:val="1"/>
      <w:numFmt w:val="bullet"/>
      <w:lvlText w:val="•"/>
      <w:lvlJc w:val="left"/>
      <w:pPr>
        <w:tabs>
          <w:tab w:val="num" w:pos="2880"/>
        </w:tabs>
        <w:ind w:left="2880" w:hanging="360"/>
      </w:pPr>
      <w:rPr>
        <w:rFonts w:ascii="Arial" w:hAnsi="Arial" w:hint="default"/>
      </w:rPr>
    </w:lvl>
    <w:lvl w:ilvl="4" w:tplc="D91C8B0A" w:tentative="1">
      <w:start w:val="1"/>
      <w:numFmt w:val="bullet"/>
      <w:lvlText w:val="•"/>
      <w:lvlJc w:val="left"/>
      <w:pPr>
        <w:tabs>
          <w:tab w:val="num" w:pos="3600"/>
        </w:tabs>
        <w:ind w:left="3600" w:hanging="360"/>
      </w:pPr>
      <w:rPr>
        <w:rFonts w:ascii="Arial" w:hAnsi="Arial" w:hint="default"/>
      </w:rPr>
    </w:lvl>
    <w:lvl w:ilvl="5" w:tplc="77267DF6" w:tentative="1">
      <w:start w:val="1"/>
      <w:numFmt w:val="bullet"/>
      <w:lvlText w:val="•"/>
      <w:lvlJc w:val="left"/>
      <w:pPr>
        <w:tabs>
          <w:tab w:val="num" w:pos="4320"/>
        </w:tabs>
        <w:ind w:left="4320" w:hanging="360"/>
      </w:pPr>
      <w:rPr>
        <w:rFonts w:ascii="Arial" w:hAnsi="Arial" w:hint="default"/>
      </w:rPr>
    </w:lvl>
    <w:lvl w:ilvl="6" w:tplc="E632D2CA" w:tentative="1">
      <w:start w:val="1"/>
      <w:numFmt w:val="bullet"/>
      <w:lvlText w:val="•"/>
      <w:lvlJc w:val="left"/>
      <w:pPr>
        <w:tabs>
          <w:tab w:val="num" w:pos="5040"/>
        </w:tabs>
        <w:ind w:left="5040" w:hanging="360"/>
      </w:pPr>
      <w:rPr>
        <w:rFonts w:ascii="Arial" w:hAnsi="Arial" w:hint="default"/>
      </w:rPr>
    </w:lvl>
    <w:lvl w:ilvl="7" w:tplc="4936EC96" w:tentative="1">
      <w:start w:val="1"/>
      <w:numFmt w:val="bullet"/>
      <w:lvlText w:val="•"/>
      <w:lvlJc w:val="left"/>
      <w:pPr>
        <w:tabs>
          <w:tab w:val="num" w:pos="5760"/>
        </w:tabs>
        <w:ind w:left="5760" w:hanging="360"/>
      </w:pPr>
      <w:rPr>
        <w:rFonts w:ascii="Arial" w:hAnsi="Arial" w:hint="default"/>
      </w:rPr>
    </w:lvl>
    <w:lvl w:ilvl="8" w:tplc="BB22B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DE20EE"/>
    <w:multiLevelType w:val="hybridMultilevel"/>
    <w:tmpl w:val="E408A93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91D0206"/>
    <w:multiLevelType w:val="hybridMultilevel"/>
    <w:tmpl w:val="E90291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304382"/>
    <w:multiLevelType w:val="hybridMultilevel"/>
    <w:tmpl w:val="4D622466"/>
    <w:lvl w:ilvl="0" w:tplc="CBFC1706">
      <w:start w:val="1"/>
      <w:numFmt w:val="bullet"/>
      <w:lvlText w:val="•"/>
      <w:lvlJc w:val="left"/>
      <w:pPr>
        <w:tabs>
          <w:tab w:val="num" w:pos="720"/>
        </w:tabs>
        <w:ind w:left="720" w:hanging="360"/>
      </w:pPr>
      <w:rPr>
        <w:rFonts w:ascii="Arial" w:hAnsi="Arial" w:hint="default"/>
      </w:rPr>
    </w:lvl>
    <w:lvl w:ilvl="1" w:tplc="AEE2C412" w:tentative="1">
      <w:start w:val="1"/>
      <w:numFmt w:val="bullet"/>
      <w:lvlText w:val="•"/>
      <w:lvlJc w:val="left"/>
      <w:pPr>
        <w:tabs>
          <w:tab w:val="num" w:pos="1440"/>
        </w:tabs>
        <w:ind w:left="1440" w:hanging="360"/>
      </w:pPr>
      <w:rPr>
        <w:rFonts w:ascii="Arial" w:hAnsi="Arial" w:hint="default"/>
      </w:rPr>
    </w:lvl>
    <w:lvl w:ilvl="2" w:tplc="5CE8827A" w:tentative="1">
      <w:start w:val="1"/>
      <w:numFmt w:val="bullet"/>
      <w:lvlText w:val="•"/>
      <w:lvlJc w:val="left"/>
      <w:pPr>
        <w:tabs>
          <w:tab w:val="num" w:pos="2160"/>
        </w:tabs>
        <w:ind w:left="2160" w:hanging="360"/>
      </w:pPr>
      <w:rPr>
        <w:rFonts w:ascii="Arial" w:hAnsi="Arial" w:hint="default"/>
      </w:rPr>
    </w:lvl>
    <w:lvl w:ilvl="3" w:tplc="E4042632" w:tentative="1">
      <w:start w:val="1"/>
      <w:numFmt w:val="bullet"/>
      <w:lvlText w:val="•"/>
      <w:lvlJc w:val="left"/>
      <w:pPr>
        <w:tabs>
          <w:tab w:val="num" w:pos="2880"/>
        </w:tabs>
        <w:ind w:left="2880" w:hanging="360"/>
      </w:pPr>
      <w:rPr>
        <w:rFonts w:ascii="Arial" w:hAnsi="Arial" w:hint="default"/>
      </w:rPr>
    </w:lvl>
    <w:lvl w:ilvl="4" w:tplc="CE9A83F2" w:tentative="1">
      <w:start w:val="1"/>
      <w:numFmt w:val="bullet"/>
      <w:lvlText w:val="•"/>
      <w:lvlJc w:val="left"/>
      <w:pPr>
        <w:tabs>
          <w:tab w:val="num" w:pos="3600"/>
        </w:tabs>
        <w:ind w:left="3600" w:hanging="360"/>
      </w:pPr>
      <w:rPr>
        <w:rFonts w:ascii="Arial" w:hAnsi="Arial" w:hint="default"/>
      </w:rPr>
    </w:lvl>
    <w:lvl w:ilvl="5" w:tplc="440E3F9A" w:tentative="1">
      <w:start w:val="1"/>
      <w:numFmt w:val="bullet"/>
      <w:lvlText w:val="•"/>
      <w:lvlJc w:val="left"/>
      <w:pPr>
        <w:tabs>
          <w:tab w:val="num" w:pos="4320"/>
        </w:tabs>
        <w:ind w:left="4320" w:hanging="360"/>
      </w:pPr>
      <w:rPr>
        <w:rFonts w:ascii="Arial" w:hAnsi="Arial" w:hint="default"/>
      </w:rPr>
    </w:lvl>
    <w:lvl w:ilvl="6" w:tplc="7F9E53E0" w:tentative="1">
      <w:start w:val="1"/>
      <w:numFmt w:val="bullet"/>
      <w:lvlText w:val="•"/>
      <w:lvlJc w:val="left"/>
      <w:pPr>
        <w:tabs>
          <w:tab w:val="num" w:pos="5040"/>
        </w:tabs>
        <w:ind w:left="5040" w:hanging="360"/>
      </w:pPr>
      <w:rPr>
        <w:rFonts w:ascii="Arial" w:hAnsi="Arial" w:hint="default"/>
      </w:rPr>
    </w:lvl>
    <w:lvl w:ilvl="7" w:tplc="079EB4AA" w:tentative="1">
      <w:start w:val="1"/>
      <w:numFmt w:val="bullet"/>
      <w:lvlText w:val="•"/>
      <w:lvlJc w:val="left"/>
      <w:pPr>
        <w:tabs>
          <w:tab w:val="num" w:pos="5760"/>
        </w:tabs>
        <w:ind w:left="5760" w:hanging="360"/>
      </w:pPr>
      <w:rPr>
        <w:rFonts w:ascii="Arial" w:hAnsi="Arial" w:hint="default"/>
      </w:rPr>
    </w:lvl>
    <w:lvl w:ilvl="8" w:tplc="62FE0A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880350"/>
    <w:multiLevelType w:val="hybridMultilevel"/>
    <w:tmpl w:val="57C6C484"/>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D35901"/>
    <w:multiLevelType w:val="hybridMultilevel"/>
    <w:tmpl w:val="18666E6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2833D43"/>
    <w:multiLevelType w:val="hybridMultilevel"/>
    <w:tmpl w:val="09FE921C"/>
    <w:lvl w:ilvl="0" w:tplc="7DC42536">
      <w:start w:val="3"/>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DEE005E"/>
    <w:multiLevelType w:val="hybridMultilevel"/>
    <w:tmpl w:val="A1527948"/>
    <w:lvl w:ilvl="0" w:tplc="4D5AD34A">
      <w:start w:val="1"/>
      <w:numFmt w:val="bullet"/>
      <w:lvlText w:val="•"/>
      <w:lvlJc w:val="left"/>
      <w:pPr>
        <w:tabs>
          <w:tab w:val="num" w:pos="720"/>
        </w:tabs>
        <w:ind w:left="720" w:hanging="360"/>
      </w:pPr>
      <w:rPr>
        <w:rFonts w:ascii="Arial" w:hAnsi="Arial" w:hint="default"/>
      </w:rPr>
    </w:lvl>
    <w:lvl w:ilvl="1" w:tplc="72A8054A" w:tentative="1">
      <w:start w:val="1"/>
      <w:numFmt w:val="bullet"/>
      <w:lvlText w:val="•"/>
      <w:lvlJc w:val="left"/>
      <w:pPr>
        <w:tabs>
          <w:tab w:val="num" w:pos="1440"/>
        </w:tabs>
        <w:ind w:left="1440" w:hanging="360"/>
      </w:pPr>
      <w:rPr>
        <w:rFonts w:ascii="Arial" w:hAnsi="Arial" w:hint="default"/>
      </w:rPr>
    </w:lvl>
    <w:lvl w:ilvl="2" w:tplc="22B4BD72" w:tentative="1">
      <w:start w:val="1"/>
      <w:numFmt w:val="bullet"/>
      <w:lvlText w:val="•"/>
      <w:lvlJc w:val="left"/>
      <w:pPr>
        <w:tabs>
          <w:tab w:val="num" w:pos="2160"/>
        </w:tabs>
        <w:ind w:left="2160" w:hanging="360"/>
      </w:pPr>
      <w:rPr>
        <w:rFonts w:ascii="Arial" w:hAnsi="Arial" w:hint="default"/>
      </w:rPr>
    </w:lvl>
    <w:lvl w:ilvl="3" w:tplc="76622678" w:tentative="1">
      <w:start w:val="1"/>
      <w:numFmt w:val="bullet"/>
      <w:lvlText w:val="•"/>
      <w:lvlJc w:val="left"/>
      <w:pPr>
        <w:tabs>
          <w:tab w:val="num" w:pos="2880"/>
        </w:tabs>
        <w:ind w:left="2880" w:hanging="360"/>
      </w:pPr>
      <w:rPr>
        <w:rFonts w:ascii="Arial" w:hAnsi="Arial" w:hint="default"/>
      </w:rPr>
    </w:lvl>
    <w:lvl w:ilvl="4" w:tplc="166695A6" w:tentative="1">
      <w:start w:val="1"/>
      <w:numFmt w:val="bullet"/>
      <w:lvlText w:val="•"/>
      <w:lvlJc w:val="left"/>
      <w:pPr>
        <w:tabs>
          <w:tab w:val="num" w:pos="3600"/>
        </w:tabs>
        <w:ind w:left="3600" w:hanging="360"/>
      </w:pPr>
      <w:rPr>
        <w:rFonts w:ascii="Arial" w:hAnsi="Arial" w:hint="default"/>
      </w:rPr>
    </w:lvl>
    <w:lvl w:ilvl="5" w:tplc="93084766" w:tentative="1">
      <w:start w:val="1"/>
      <w:numFmt w:val="bullet"/>
      <w:lvlText w:val="•"/>
      <w:lvlJc w:val="left"/>
      <w:pPr>
        <w:tabs>
          <w:tab w:val="num" w:pos="4320"/>
        </w:tabs>
        <w:ind w:left="4320" w:hanging="360"/>
      </w:pPr>
      <w:rPr>
        <w:rFonts w:ascii="Arial" w:hAnsi="Arial" w:hint="default"/>
      </w:rPr>
    </w:lvl>
    <w:lvl w:ilvl="6" w:tplc="9CEECD06" w:tentative="1">
      <w:start w:val="1"/>
      <w:numFmt w:val="bullet"/>
      <w:lvlText w:val="•"/>
      <w:lvlJc w:val="left"/>
      <w:pPr>
        <w:tabs>
          <w:tab w:val="num" w:pos="5040"/>
        </w:tabs>
        <w:ind w:left="5040" w:hanging="360"/>
      </w:pPr>
      <w:rPr>
        <w:rFonts w:ascii="Arial" w:hAnsi="Arial" w:hint="default"/>
      </w:rPr>
    </w:lvl>
    <w:lvl w:ilvl="7" w:tplc="115C36D4" w:tentative="1">
      <w:start w:val="1"/>
      <w:numFmt w:val="bullet"/>
      <w:lvlText w:val="•"/>
      <w:lvlJc w:val="left"/>
      <w:pPr>
        <w:tabs>
          <w:tab w:val="num" w:pos="5760"/>
        </w:tabs>
        <w:ind w:left="5760" w:hanging="360"/>
      </w:pPr>
      <w:rPr>
        <w:rFonts w:ascii="Arial" w:hAnsi="Arial" w:hint="default"/>
      </w:rPr>
    </w:lvl>
    <w:lvl w:ilvl="8" w:tplc="AC2C8B02" w:tentative="1">
      <w:start w:val="1"/>
      <w:numFmt w:val="bullet"/>
      <w:lvlText w:val="•"/>
      <w:lvlJc w:val="left"/>
      <w:pPr>
        <w:tabs>
          <w:tab w:val="num" w:pos="6480"/>
        </w:tabs>
        <w:ind w:left="6480" w:hanging="360"/>
      </w:pPr>
      <w:rPr>
        <w:rFonts w:ascii="Arial" w:hAnsi="Arial" w:hint="default"/>
      </w:rPr>
    </w:lvl>
  </w:abstractNum>
  <w:num w:numId="1" w16cid:durableId="1416703628">
    <w:abstractNumId w:val="2"/>
  </w:num>
  <w:num w:numId="2" w16cid:durableId="908230328">
    <w:abstractNumId w:val="5"/>
  </w:num>
  <w:num w:numId="3" w16cid:durableId="340009521">
    <w:abstractNumId w:val="7"/>
  </w:num>
  <w:num w:numId="4" w16cid:durableId="951936728">
    <w:abstractNumId w:val="0"/>
  </w:num>
  <w:num w:numId="5" w16cid:durableId="1278097648">
    <w:abstractNumId w:val="1"/>
  </w:num>
  <w:num w:numId="6" w16cid:durableId="805511596">
    <w:abstractNumId w:val="6"/>
  </w:num>
  <w:num w:numId="7" w16cid:durableId="1996180869">
    <w:abstractNumId w:val="3"/>
  </w:num>
  <w:num w:numId="8" w16cid:durableId="122089766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0NDE2M7SwsDQytjBW0lEKTi0uzszPAykwqQUAmuwjMiwAAAA="/>
  </w:docVars>
  <w:rsids>
    <w:rsidRoot w:val="006A4627"/>
    <w:rsid w:val="00001A8F"/>
    <w:rsid w:val="00002BF4"/>
    <w:rsid w:val="0000385E"/>
    <w:rsid w:val="000121F5"/>
    <w:rsid w:val="00015975"/>
    <w:rsid w:val="00016C57"/>
    <w:rsid w:val="0002000B"/>
    <w:rsid w:val="0002302A"/>
    <w:rsid w:val="000238F1"/>
    <w:rsid w:val="0002401D"/>
    <w:rsid w:val="00024C24"/>
    <w:rsid w:val="00033380"/>
    <w:rsid w:val="000346D9"/>
    <w:rsid w:val="00034800"/>
    <w:rsid w:val="00034CC4"/>
    <w:rsid w:val="00034FF7"/>
    <w:rsid w:val="00036456"/>
    <w:rsid w:val="00041E0C"/>
    <w:rsid w:val="000453C9"/>
    <w:rsid w:val="00046FCB"/>
    <w:rsid w:val="000515AD"/>
    <w:rsid w:val="0005605A"/>
    <w:rsid w:val="000564E2"/>
    <w:rsid w:val="00065106"/>
    <w:rsid w:val="000665AC"/>
    <w:rsid w:val="00066980"/>
    <w:rsid w:val="00070346"/>
    <w:rsid w:val="00070FA1"/>
    <w:rsid w:val="0007769C"/>
    <w:rsid w:val="00077EDB"/>
    <w:rsid w:val="000808FF"/>
    <w:rsid w:val="000855AB"/>
    <w:rsid w:val="000856F9"/>
    <w:rsid w:val="00085CA5"/>
    <w:rsid w:val="00087A26"/>
    <w:rsid w:val="000916FF"/>
    <w:rsid w:val="00092A53"/>
    <w:rsid w:val="00093198"/>
    <w:rsid w:val="00094CBD"/>
    <w:rsid w:val="000A0581"/>
    <w:rsid w:val="000A06C4"/>
    <w:rsid w:val="000A0F60"/>
    <w:rsid w:val="000A1304"/>
    <w:rsid w:val="000A2A62"/>
    <w:rsid w:val="000A3B9C"/>
    <w:rsid w:val="000A5034"/>
    <w:rsid w:val="000A56E0"/>
    <w:rsid w:val="000A5706"/>
    <w:rsid w:val="000A744A"/>
    <w:rsid w:val="000B4260"/>
    <w:rsid w:val="000B7269"/>
    <w:rsid w:val="000C2EC3"/>
    <w:rsid w:val="000C320D"/>
    <w:rsid w:val="000C52C7"/>
    <w:rsid w:val="000C5720"/>
    <w:rsid w:val="000D6476"/>
    <w:rsid w:val="000D66DA"/>
    <w:rsid w:val="000D79CB"/>
    <w:rsid w:val="000E10FC"/>
    <w:rsid w:val="000E159C"/>
    <w:rsid w:val="000E60DA"/>
    <w:rsid w:val="000E6932"/>
    <w:rsid w:val="000E7FD0"/>
    <w:rsid w:val="000F0918"/>
    <w:rsid w:val="000F2AA8"/>
    <w:rsid w:val="000F3271"/>
    <w:rsid w:val="000F6E8A"/>
    <w:rsid w:val="001014B3"/>
    <w:rsid w:val="00102B67"/>
    <w:rsid w:val="0010405A"/>
    <w:rsid w:val="001041C5"/>
    <w:rsid w:val="00104A4C"/>
    <w:rsid w:val="00104C50"/>
    <w:rsid w:val="00105C32"/>
    <w:rsid w:val="00106297"/>
    <w:rsid w:val="001069BB"/>
    <w:rsid w:val="0011312C"/>
    <w:rsid w:val="0011331C"/>
    <w:rsid w:val="00117505"/>
    <w:rsid w:val="0012116A"/>
    <w:rsid w:val="00122661"/>
    <w:rsid w:val="00123BC5"/>
    <w:rsid w:val="001246DA"/>
    <w:rsid w:val="00127E59"/>
    <w:rsid w:val="00132701"/>
    <w:rsid w:val="0013360E"/>
    <w:rsid w:val="00133F53"/>
    <w:rsid w:val="0013463A"/>
    <w:rsid w:val="00134F8D"/>
    <w:rsid w:val="00137D59"/>
    <w:rsid w:val="00140948"/>
    <w:rsid w:val="00141649"/>
    <w:rsid w:val="001418BC"/>
    <w:rsid w:val="001418C7"/>
    <w:rsid w:val="00141F5D"/>
    <w:rsid w:val="001434ED"/>
    <w:rsid w:val="00143508"/>
    <w:rsid w:val="0014412B"/>
    <w:rsid w:val="00144BF8"/>
    <w:rsid w:val="00145F16"/>
    <w:rsid w:val="0015547A"/>
    <w:rsid w:val="00155E7B"/>
    <w:rsid w:val="00156AD1"/>
    <w:rsid w:val="0015721E"/>
    <w:rsid w:val="0016221D"/>
    <w:rsid w:val="001644D4"/>
    <w:rsid w:val="00164FE8"/>
    <w:rsid w:val="00173921"/>
    <w:rsid w:val="00173AC9"/>
    <w:rsid w:val="00176D85"/>
    <w:rsid w:val="00180304"/>
    <w:rsid w:val="00181536"/>
    <w:rsid w:val="0018167A"/>
    <w:rsid w:val="00183127"/>
    <w:rsid w:val="0018528D"/>
    <w:rsid w:val="00186695"/>
    <w:rsid w:val="00191F22"/>
    <w:rsid w:val="00193222"/>
    <w:rsid w:val="00194109"/>
    <w:rsid w:val="00195408"/>
    <w:rsid w:val="00197431"/>
    <w:rsid w:val="001A1204"/>
    <w:rsid w:val="001A22AE"/>
    <w:rsid w:val="001A2C2E"/>
    <w:rsid w:val="001A2FED"/>
    <w:rsid w:val="001A6297"/>
    <w:rsid w:val="001B1CAC"/>
    <w:rsid w:val="001B5B5A"/>
    <w:rsid w:val="001B64D1"/>
    <w:rsid w:val="001D5092"/>
    <w:rsid w:val="001D527B"/>
    <w:rsid w:val="001D6EBB"/>
    <w:rsid w:val="001E27D5"/>
    <w:rsid w:val="001E2E86"/>
    <w:rsid w:val="001E4DA9"/>
    <w:rsid w:val="001F0863"/>
    <w:rsid w:val="001F2A96"/>
    <w:rsid w:val="001F5298"/>
    <w:rsid w:val="002033A4"/>
    <w:rsid w:val="00210B52"/>
    <w:rsid w:val="00210C34"/>
    <w:rsid w:val="00213197"/>
    <w:rsid w:val="00214C25"/>
    <w:rsid w:val="0021677B"/>
    <w:rsid w:val="0022418D"/>
    <w:rsid w:val="002277F2"/>
    <w:rsid w:val="00231766"/>
    <w:rsid w:val="002345E1"/>
    <w:rsid w:val="00235A7D"/>
    <w:rsid w:val="00237496"/>
    <w:rsid w:val="00241C9F"/>
    <w:rsid w:val="00242F79"/>
    <w:rsid w:val="00243028"/>
    <w:rsid w:val="00245391"/>
    <w:rsid w:val="00246DF7"/>
    <w:rsid w:val="0025264B"/>
    <w:rsid w:val="0025376B"/>
    <w:rsid w:val="00253E9B"/>
    <w:rsid w:val="0025412C"/>
    <w:rsid w:val="002550AC"/>
    <w:rsid w:val="002560BB"/>
    <w:rsid w:val="002604C8"/>
    <w:rsid w:val="00260EFD"/>
    <w:rsid w:val="00262653"/>
    <w:rsid w:val="002677C7"/>
    <w:rsid w:val="00272372"/>
    <w:rsid w:val="00272A5D"/>
    <w:rsid w:val="002771B9"/>
    <w:rsid w:val="002913A3"/>
    <w:rsid w:val="00291966"/>
    <w:rsid w:val="00292110"/>
    <w:rsid w:val="00292A02"/>
    <w:rsid w:val="00293B77"/>
    <w:rsid w:val="00296A1D"/>
    <w:rsid w:val="0029778D"/>
    <w:rsid w:val="002A1CB5"/>
    <w:rsid w:val="002A242A"/>
    <w:rsid w:val="002A3B1B"/>
    <w:rsid w:val="002A5428"/>
    <w:rsid w:val="002A68C4"/>
    <w:rsid w:val="002A6D6A"/>
    <w:rsid w:val="002B0963"/>
    <w:rsid w:val="002B36B6"/>
    <w:rsid w:val="002C2A7E"/>
    <w:rsid w:val="002C3CF7"/>
    <w:rsid w:val="002C3DFD"/>
    <w:rsid w:val="002C5FC4"/>
    <w:rsid w:val="002D17CB"/>
    <w:rsid w:val="002D57E1"/>
    <w:rsid w:val="002D7049"/>
    <w:rsid w:val="002D7147"/>
    <w:rsid w:val="002E26F2"/>
    <w:rsid w:val="002E37FE"/>
    <w:rsid w:val="002E45FF"/>
    <w:rsid w:val="002E7019"/>
    <w:rsid w:val="002F004E"/>
    <w:rsid w:val="002F3C99"/>
    <w:rsid w:val="002F42BE"/>
    <w:rsid w:val="002F5DE8"/>
    <w:rsid w:val="00300042"/>
    <w:rsid w:val="00300995"/>
    <w:rsid w:val="003025AD"/>
    <w:rsid w:val="003038DA"/>
    <w:rsid w:val="00304BD1"/>
    <w:rsid w:val="0030593F"/>
    <w:rsid w:val="003059E5"/>
    <w:rsid w:val="00310D7B"/>
    <w:rsid w:val="0031126F"/>
    <w:rsid w:val="00314653"/>
    <w:rsid w:val="003174EE"/>
    <w:rsid w:val="00320DBE"/>
    <w:rsid w:val="00323277"/>
    <w:rsid w:val="00331737"/>
    <w:rsid w:val="003322B9"/>
    <w:rsid w:val="00332B3E"/>
    <w:rsid w:val="003350BC"/>
    <w:rsid w:val="0033528F"/>
    <w:rsid w:val="00336330"/>
    <w:rsid w:val="003368FE"/>
    <w:rsid w:val="00340CA6"/>
    <w:rsid w:val="003464C7"/>
    <w:rsid w:val="00347638"/>
    <w:rsid w:val="00350469"/>
    <w:rsid w:val="00351503"/>
    <w:rsid w:val="00352473"/>
    <w:rsid w:val="003604AB"/>
    <w:rsid w:val="0036569E"/>
    <w:rsid w:val="00365723"/>
    <w:rsid w:val="003703E6"/>
    <w:rsid w:val="00370639"/>
    <w:rsid w:val="00371F4C"/>
    <w:rsid w:val="00375F84"/>
    <w:rsid w:val="00377BF0"/>
    <w:rsid w:val="00380C30"/>
    <w:rsid w:val="00380DEA"/>
    <w:rsid w:val="00381EF6"/>
    <w:rsid w:val="003822A4"/>
    <w:rsid w:val="0038241E"/>
    <w:rsid w:val="0038268A"/>
    <w:rsid w:val="00384038"/>
    <w:rsid w:val="00384B58"/>
    <w:rsid w:val="00385C94"/>
    <w:rsid w:val="00393C89"/>
    <w:rsid w:val="00394A79"/>
    <w:rsid w:val="003960FE"/>
    <w:rsid w:val="00396486"/>
    <w:rsid w:val="003A00C4"/>
    <w:rsid w:val="003A1DB5"/>
    <w:rsid w:val="003A266A"/>
    <w:rsid w:val="003A3414"/>
    <w:rsid w:val="003A41E8"/>
    <w:rsid w:val="003A4B89"/>
    <w:rsid w:val="003A5947"/>
    <w:rsid w:val="003A5E12"/>
    <w:rsid w:val="003A6FCE"/>
    <w:rsid w:val="003B0284"/>
    <w:rsid w:val="003B073A"/>
    <w:rsid w:val="003B4D55"/>
    <w:rsid w:val="003B6614"/>
    <w:rsid w:val="003B6E25"/>
    <w:rsid w:val="003C08D5"/>
    <w:rsid w:val="003C2672"/>
    <w:rsid w:val="003C30E8"/>
    <w:rsid w:val="003C31CF"/>
    <w:rsid w:val="003C4846"/>
    <w:rsid w:val="003C4A4E"/>
    <w:rsid w:val="003D000A"/>
    <w:rsid w:val="003D0983"/>
    <w:rsid w:val="003D0B89"/>
    <w:rsid w:val="003D2E2A"/>
    <w:rsid w:val="003D43F8"/>
    <w:rsid w:val="003D4A4A"/>
    <w:rsid w:val="003D7677"/>
    <w:rsid w:val="003E18B5"/>
    <w:rsid w:val="003E271C"/>
    <w:rsid w:val="003E3F81"/>
    <w:rsid w:val="003E6D1B"/>
    <w:rsid w:val="003F03E1"/>
    <w:rsid w:val="003F157A"/>
    <w:rsid w:val="003F1FA5"/>
    <w:rsid w:val="003F2C09"/>
    <w:rsid w:val="003F34C7"/>
    <w:rsid w:val="003F4FDB"/>
    <w:rsid w:val="003F6069"/>
    <w:rsid w:val="003F6A73"/>
    <w:rsid w:val="003F7A3F"/>
    <w:rsid w:val="00406E80"/>
    <w:rsid w:val="00411D93"/>
    <w:rsid w:val="00412EBE"/>
    <w:rsid w:val="0041388B"/>
    <w:rsid w:val="00413E46"/>
    <w:rsid w:val="00414F99"/>
    <w:rsid w:val="004231CE"/>
    <w:rsid w:val="0042342D"/>
    <w:rsid w:val="004317BB"/>
    <w:rsid w:val="00440F55"/>
    <w:rsid w:val="00440FCE"/>
    <w:rsid w:val="00442D19"/>
    <w:rsid w:val="00442EB3"/>
    <w:rsid w:val="004457F2"/>
    <w:rsid w:val="00446267"/>
    <w:rsid w:val="00447C54"/>
    <w:rsid w:val="00450760"/>
    <w:rsid w:val="00451A93"/>
    <w:rsid w:val="00451D54"/>
    <w:rsid w:val="0045215A"/>
    <w:rsid w:val="00454C8C"/>
    <w:rsid w:val="004607A9"/>
    <w:rsid w:val="00461A27"/>
    <w:rsid w:val="00463E1B"/>
    <w:rsid w:val="00466CAB"/>
    <w:rsid w:val="00470799"/>
    <w:rsid w:val="00480E0E"/>
    <w:rsid w:val="004815D3"/>
    <w:rsid w:val="0048525E"/>
    <w:rsid w:val="004853D5"/>
    <w:rsid w:val="0049168D"/>
    <w:rsid w:val="004920A1"/>
    <w:rsid w:val="00492D1F"/>
    <w:rsid w:val="00493980"/>
    <w:rsid w:val="004945F4"/>
    <w:rsid w:val="00495944"/>
    <w:rsid w:val="004959F9"/>
    <w:rsid w:val="00495CA3"/>
    <w:rsid w:val="0049743B"/>
    <w:rsid w:val="00497DED"/>
    <w:rsid w:val="004A0121"/>
    <w:rsid w:val="004A2A17"/>
    <w:rsid w:val="004B109E"/>
    <w:rsid w:val="004B1C94"/>
    <w:rsid w:val="004B2EDE"/>
    <w:rsid w:val="004B6111"/>
    <w:rsid w:val="004B64E2"/>
    <w:rsid w:val="004B756D"/>
    <w:rsid w:val="004C0EC5"/>
    <w:rsid w:val="004C43C1"/>
    <w:rsid w:val="004C696A"/>
    <w:rsid w:val="004D0066"/>
    <w:rsid w:val="004D108E"/>
    <w:rsid w:val="004D311E"/>
    <w:rsid w:val="004D4B8A"/>
    <w:rsid w:val="004D6EA2"/>
    <w:rsid w:val="004E054C"/>
    <w:rsid w:val="004E4C58"/>
    <w:rsid w:val="004F2099"/>
    <w:rsid w:val="004F3D4A"/>
    <w:rsid w:val="004F77DE"/>
    <w:rsid w:val="00501457"/>
    <w:rsid w:val="0050773A"/>
    <w:rsid w:val="0051065E"/>
    <w:rsid w:val="00513F12"/>
    <w:rsid w:val="00514063"/>
    <w:rsid w:val="00514584"/>
    <w:rsid w:val="00521C96"/>
    <w:rsid w:val="00522CC1"/>
    <w:rsid w:val="00526190"/>
    <w:rsid w:val="00526821"/>
    <w:rsid w:val="0052682F"/>
    <w:rsid w:val="00526F25"/>
    <w:rsid w:val="005270A4"/>
    <w:rsid w:val="00530C54"/>
    <w:rsid w:val="005317EA"/>
    <w:rsid w:val="00531A2A"/>
    <w:rsid w:val="00531F80"/>
    <w:rsid w:val="00533B7A"/>
    <w:rsid w:val="0053423F"/>
    <w:rsid w:val="00534C2A"/>
    <w:rsid w:val="00536D2C"/>
    <w:rsid w:val="0054182F"/>
    <w:rsid w:val="0054205A"/>
    <w:rsid w:val="00545DA2"/>
    <w:rsid w:val="00547DFC"/>
    <w:rsid w:val="0055032B"/>
    <w:rsid w:val="00550904"/>
    <w:rsid w:val="00550994"/>
    <w:rsid w:val="00551030"/>
    <w:rsid w:val="005512E5"/>
    <w:rsid w:val="005567ED"/>
    <w:rsid w:val="005601DF"/>
    <w:rsid w:val="005607C9"/>
    <w:rsid w:val="00570FFA"/>
    <w:rsid w:val="00571001"/>
    <w:rsid w:val="00574B2C"/>
    <w:rsid w:val="00574EA3"/>
    <w:rsid w:val="00575FE7"/>
    <w:rsid w:val="005858A1"/>
    <w:rsid w:val="00590CA6"/>
    <w:rsid w:val="00590F4F"/>
    <w:rsid w:val="00591971"/>
    <w:rsid w:val="00592275"/>
    <w:rsid w:val="00592D38"/>
    <w:rsid w:val="0059549E"/>
    <w:rsid w:val="00595DF7"/>
    <w:rsid w:val="005A3AEE"/>
    <w:rsid w:val="005A7E5C"/>
    <w:rsid w:val="005B3D31"/>
    <w:rsid w:val="005B3D91"/>
    <w:rsid w:val="005B4291"/>
    <w:rsid w:val="005C01CA"/>
    <w:rsid w:val="005C0E6D"/>
    <w:rsid w:val="005C1267"/>
    <w:rsid w:val="005C45D2"/>
    <w:rsid w:val="005C686D"/>
    <w:rsid w:val="005D0C1E"/>
    <w:rsid w:val="005D3747"/>
    <w:rsid w:val="005D60C4"/>
    <w:rsid w:val="005D621A"/>
    <w:rsid w:val="005E3E8F"/>
    <w:rsid w:val="005E5938"/>
    <w:rsid w:val="005F1C96"/>
    <w:rsid w:val="005F2488"/>
    <w:rsid w:val="005F3CBF"/>
    <w:rsid w:val="005F3FC5"/>
    <w:rsid w:val="005F54D2"/>
    <w:rsid w:val="005F6271"/>
    <w:rsid w:val="005F70C9"/>
    <w:rsid w:val="005F7F75"/>
    <w:rsid w:val="00601473"/>
    <w:rsid w:val="0060179D"/>
    <w:rsid w:val="0060615B"/>
    <w:rsid w:val="0060623E"/>
    <w:rsid w:val="00607E41"/>
    <w:rsid w:val="006100EE"/>
    <w:rsid w:val="0061371E"/>
    <w:rsid w:val="00614F3A"/>
    <w:rsid w:val="00623326"/>
    <w:rsid w:val="006316A9"/>
    <w:rsid w:val="006407C7"/>
    <w:rsid w:val="00640A84"/>
    <w:rsid w:val="0064132F"/>
    <w:rsid w:val="00641642"/>
    <w:rsid w:val="006424F5"/>
    <w:rsid w:val="006433A9"/>
    <w:rsid w:val="00644DA1"/>
    <w:rsid w:val="006457F4"/>
    <w:rsid w:val="006464DD"/>
    <w:rsid w:val="006479DB"/>
    <w:rsid w:val="00647F4D"/>
    <w:rsid w:val="00652CFF"/>
    <w:rsid w:val="0065670E"/>
    <w:rsid w:val="00657816"/>
    <w:rsid w:val="006600A0"/>
    <w:rsid w:val="0066130B"/>
    <w:rsid w:val="006616EA"/>
    <w:rsid w:val="00662A05"/>
    <w:rsid w:val="00665D63"/>
    <w:rsid w:val="006671BA"/>
    <w:rsid w:val="00667D36"/>
    <w:rsid w:val="00667F09"/>
    <w:rsid w:val="00670537"/>
    <w:rsid w:val="00670607"/>
    <w:rsid w:val="00672150"/>
    <w:rsid w:val="006725D7"/>
    <w:rsid w:val="00675239"/>
    <w:rsid w:val="00692256"/>
    <w:rsid w:val="00694BA3"/>
    <w:rsid w:val="00697214"/>
    <w:rsid w:val="006A36F8"/>
    <w:rsid w:val="006A4627"/>
    <w:rsid w:val="006B309E"/>
    <w:rsid w:val="006B3512"/>
    <w:rsid w:val="006B506D"/>
    <w:rsid w:val="006C1099"/>
    <w:rsid w:val="006C3A19"/>
    <w:rsid w:val="006C41A7"/>
    <w:rsid w:val="006C46C4"/>
    <w:rsid w:val="006C67DD"/>
    <w:rsid w:val="006C6A7B"/>
    <w:rsid w:val="006C7336"/>
    <w:rsid w:val="006E026E"/>
    <w:rsid w:val="006E3995"/>
    <w:rsid w:val="006E5CED"/>
    <w:rsid w:val="006E754D"/>
    <w:rsid w:val="006F0DAF"/>
    <w:rsid w:val="006F1794"/>
    <w:rsid w:val="006F464D"/>
    <w:rsid w:val="006F56B0"/>
    <w:rsid w:val="006F65B4"/>
    <w:rsid w:val="006F7052"/>
    <w:rsid w:val="006F754A"/>
    <w:rsid w:val="00703672"/>
    <w:rsid w:val="007037A8"/>
    <w:rsid w:val="00703A7A"/>
    <w:rsid w:val="00705014"/>
    <w:rsid w:val="00705A5B"/>
    <w:rsid w:val="007113D4"/>
    <w:rsid w:val="0071196F"/>
    <w:rsid w:val="0071575B"/>
    <w:rsid w:val="00716089"/>
    <w:rsid w:val="00720556"/>
    <w:rsid w:val="00722827"/>
    <w:rsid w:val="00736FDC"/>
    <w:rsid w:val="00737B3C"/>
    <w:rsid w:val="00740801"/>
    <w:rsid w:val="00740E7C"/>
    <w:rsid w:val="00741B8F"/>
    <w:rsid w:val="0074225C"/>
    <w:rsid w:val="00742CF6"/>
    <w:rsid w:val="00744AF7"/>
    <w:rsid w:val="007460FD"/>
    <w:rsid w:val="0074716A"/>
    <w:rsid w:val="007500AC"/>
    <w:rsid w:val="00750710"/>
    <w:rsid w:val="00754C28"/>
    <w:rsid w:val="0075539F"/>
    <w:rsid w:val="00756711"/>
    <w:rsid w:val="007568E2"/>
    <w:rsid w:val="00756D78"/>
    <w:rsid w:val="00761F15"/>
    <w:rsid w:val="00762085"/>
    <w:rsid w:val="007621A3"/>
    <w:rsid w:val="00762F8A"/>
    <w:rsid w:val="00770F30"/>
    <w:rsid w:val="0077268D"/>
    <w:rsid w:val="00772913"/>
    <w:rsid w:val="00775D7B"/>
    <w:rsid w:val="00775E72"/>
    <w:rsid w:val="0077760C"/>
    <w:rsid w:val="007813A8"/>
    <w:rsid w:val="0078374D"/>
    <w:rsid w:val="00784E8B"/>
    <w:rsid w:val="00786D40"/>
    <w:rsid w:val="00787384"/>
    <w:rsid w:val="00790043"/>
    <w:rsid w:val="00790719"/>
    <w:rsid w:val="007907C0"/>
    <w:rsid w:val="007918EA"/>
    <w:rsid w:val="00793B98"/>
    <w:rsid w:val="00793E07"/>
    <w:rsid w:val="0079690D"/>
    <w:rsid w:val="007975EA"/>
    <w:rsid w:val="007A1E56"/>
    <w:rsid w:val="007A2F9F"/>
    <w:rsid w:val="007A36AF"/>
    <w:rsid w:val="007A3A37"/>
    <w:rsid w:val="007B2FB7"/>
    <w:rsid w:val="007B4ABA"/>
    <w:rsid w:val="007B5CAD"/>
    <w:rsid w:val="007B65D4"/>
    <w:rsid w:val="007B7CD0"/>
    <w:rsid w:val="007C02A7"/>
    <w:rsid w:val="007C2607"/>
    <w:rsid w:val="007C59F4"/>
    <w:rsid w:val="007C71D4"/>
    <w:rsid w:val="007D53A8"/>
    <w:rsid w:val="007D63C9"/>
    <w:rsid w:val="007D728A"/>
    <w:rsid w:val="007E1145"/>
    <w:rsid w:val="007E12F7"/>
    <w:rsid w:val="007E1E9A"/>
    <w:rsid w:val="007E44C6"/>
    <w:rsid w:val="007E51A0"/>
    <w:rsid w:val="007E725E"/>
    <w:rsid w:val="007F084F"/>
    <w:rsid w:val="007F115A"/>
    <w:rsid w:val="007F1B86"/>
    <w:rsid w:val="007F2D48"/>
    <w:rsid w:val="007F7A96"/>
    <w:rsid w:val="007F7B40"/>
    <w:rsid w:val="0080206E"/>
    <w:rsid w:val="008023E9"/>
    <w:rsid w:val="0080366A"/>
    <w:rsid w:val="00803BD9"/>
    <w:rsid w:val="00804941"/>
    <w:rsid w:val="00804A0B"/>
    <w:rsid w:val="00805767"/>
    <w:rsid w:val="00810529"/>
    <w:rsid w:val="00812C26"/>
    <w:rsid w:val="0081378A"/>
    <w:rsid w:val="00813ECB"/>
    <w:rsid w:val="00815FEC"/>
    <w:rsid w:val="00823658"/>
    <w:rsid w:val="00827CF3"/>
    <w:rsid w:val="00831D17"/>
    <w:rsid w:val="00834A5D"/>
    <w:rsid w:val="0083619E"/>
    <w:rsid w:val="00837ED4"/>
    <w:rsid w:val="0084416F"/>
    <w:rsid w:val="0084603D"/>
    <w:rsid w:val="00846E67"/>
    <w:rsid w:val="00851F5E"/>
    <w:rsid w:val="008538C3"/>
    <w:rsid w:val="00853B49"/>
    <w:rsid w:val="00855091"/>
    <w:rsid w:val="00857DF8"/>
    <w:rsid w:val="00857F9A"/>
    <w:rsid w:val="00863D18"/>
    <w:rsid w:val="00864B3D"/>
    <w:rsid w:val="008661D7"/>
    <w:rsid w:val="008671DB"/>
    <w:rsid w:val="00871B88"/>
    <w:rsid w:val="008724CD"/>
    <w:rsid w:val="0087293D"/>
    <w:rsid w:val="00876B66"/>
    <w:rsid w:val="00876BEB"/>
    <w:rsid w:val="00880104"/>
    <w:rsid w:val="00880117"/>
    <w:rsid w:val="00881DAF"/>
    <w:rsid w:val="0088405E"/>
    <w:rsid w:val="008851E2"/>
    <w:rsid w:val="00890B9D"/>
    <w:rsid w:val="00891986"/>
    <w:rsid w:val="00892491"/>
    <w:rsid w:val="00892EFF"/>
    <w:rsid w:val="0089748F"/>
    <w:rsid w:val="008A0332"/>
    <w:rsid w:val="008A1D79"/>
    <w:rsid w:val="008A278A"/>
    <w:rsid w:val="008A46B1"/>
    <w:rsid w:val="008A4EBE"/>
    <w:rsid w:val="008A55D9"/>
    <w:rsid w:val="008A6206"/>
    <w:rsid w:val="008B14FC"/>
    <w:rsid w:val="008B1950"/>
    <w:rsid w:val="008B23E1"/>
    <w:rsid w:val="008B29A4"/>
    <w:rsid w:val="008B5DFA"/>
    <w:rsid w:val="008B6125"/>
    <w:rsid w:val="008B7F49"/>
    <w:rsid w:val="008C2C6B"/>
    <w:rsid w:val="008D04B1"/>
    <w:rsid w:val="008D2973"/>
    <w:rsid w:val="008D5773"/>
    <w:rsid w:val="008E0AC0"/>
    <w:rsid w:val="008E1808"/>
    <w:rsid w:val="008E1F5D"/>
    <w:rsid w:val="008E435D"/>
    <w:rsid w:val="008E6823"/>
    <w:rsid w:val="008F2CA5"/>
    <w:rsid w:val="008F6523"/>
    <w:rsid w:val="009001F2"/>
    <w:rsid w:val="009016C3"/>
    <w:rsid w:val="00913942"/>
    <w:rsid w:val="00914274"/>
    <w:rsid w:val="00914DAF"/>
    <w:rsid w:val="009157B8"/>
    <w:rsid w:val="00920A6B"/>
    <w:rsid w:val="00921C91"/>
    <w:rsid w:val="00923E02"/>
    <w:rsid w:val="00926740"/>
    <w:rsid w:val="00927652"/>
    <w:rsid w:val="00927D03"/>
    <w:rsid w:val="00930BC2"/>
    <w:rsid w:val="00931E57"/>
    <w:rsid w:val="00940AA3"/>
    <w:rsid w:val="00942E5C"/>
    <w:rsid w:val="009447F9"/>
    <w:rsid w:val="00945575"/>
    <w:rsid w:val="009500C6"/>
    <w:rsid w:val="00952429"/>
    <w:rsid w:val="00956940"/>
    <w:rsid w:val="00956C74"/>
    <w:rsid w:val="00957404"/>
    <w:rsid w:val="00960650"/>
    <w:rsid w:val="00963DA1"/>
    <w:rsid w:val="00967BCB"/>
    <w:rsid w:val="009754D2"/>
    <w:rsid w:val="009776AE"/>
    <w:rsid w:val="00981B22"/>
    <w:rsid w:val="009825D3"/>
    <w:rsid w:val="009851A6"/>
    <w:rsid w:val="00986DAE"/>
    <w:rsid w:val="00987ADD"/>
    <w:rsid w:val="00987B7F"/>
    <w:rsid w:val="009A1F49"/>
    <w:rsid w:val="009A3AF5"/>
    <w:rsid w:val="009A474E"/>
    <w:rsid w:val="009A53C0"/>
    <w:rsid w:val="009A6D28"/>
    <w:rsid w:val="009A790E"/>
    <w:rsid w:val="009B172E"/>
    <w:rsid w:val="009B37D8"/>
    <w:rsid w:val="009B4343"/>
    <w:rsid w:val="009C1347"/>
    <w:rsid w:val="009C189A"/>
    <w:rsid w:val="009C5AE3"/>
    <w:rsid w:val="009C5C3C"/>
    <w:rsid w:val="009C697E"/>
    <w:rsid w:val="009C7737"/>
    <w:rsid w:val="009D31F8"/>
    <w:rsid w:val="009D5531"/>
    <w:rsid w:val="009D5DE5"/>
    <w:rsid w:val="009E2041"/>
    <w:rsid w:val="009E3D82"/>
    <w:rsid w:val="009E440A"/>
    <w:rsid w:val="009E46B5"/>
    <w:rsid w:val="009E5A12"/>
    <w:rsid w:val="009E62AC"/>
    <w:rsid w:val="009F2AB8"/>
    <w:rsid w:val="009F43B3"/>
    <w:rsid w:val="009F4C35"/>
    <w:rsid w:val="009F700F"/>
    <w:rsid w:val="00A0069F"/>
    <w:rsid w:val="00A01464"/>
    <w:rsid w:val="00A01720"/>
    <w:rsid w:val="00A03249"/>
    <w:rsid w:val="00A03B95"/>
    <w:rsid w:val="00A03FF3"/>
    <w:rsid w:val="00A05A94"/>
    <w:rsid w:val="00A060F9"/>
    <w:rsid w:val="00A10DEC"/>
    <w:rsid w:val="00A1350E"/>
    <w:rsid w:val="00A1355E"/>
    <w:rsid w:val="00A13CA1"/>
    <w:rsid w:val="00A142D1"/>
    <w:rsid w:val="00A16EC0"/>
    <w:rsid w:val="00A2354E"/>
    <w:rsid w:val="00A245CA"/>
    <w:rsid w:val="00A25F01"/>
    <w:rsid w:val="00A26244"/>
    <w:rsid w:val="00A322CD"/>
    <w:rsid w:val="00A32DFD"/>
    <w:rsid w:val="00A347FA"/>
    <w:rsid w:val="00A37314"/>
    <w:rsid w:val="00A42846"/>
    <w:rsid w:val="00A46079"/>
    <w:rsid w:val="00A478B1"/>
    <w:rsid w:val="00A47E0A"/>
    <w:rsid w:val="00A50156"/>
    <w:rsid w:val="00A50EFD"/>
    <w:rsid w:val="00A54B40"/>
    <w:rsid w:val="00A54DC2"/>
    <w:rsid w:val="00A57498"/>
    <w:rsid w:val="00A61AE4"/>
    <w:rsid w:val="00A6219D"/>
    <w:rsid w:val="00A64ACA"/>
    <w:rsid w:val="00A66F51"/>
    <w:rsid w:val="00A7001B"/>
    <w:rsid w:val="00A709C3"/>
    <w:rsid w:val="00A76163"/>
    <w:rsid w:val="00A82BF7"/>
    <w:rsid w:val="00A9282A"/>
    <w:rsid w:val="00A92C58"/>
    <w:rsid w:val="00A93D0F"/>
    <w:rsid w:val="00AA10D5"/>
    <w:rsid w:val="00AA56FF"/>
    <w:rsid w:val="00AA5845"/>
    <w:rsid w:val="00AB0B64"/>
    <w:rsid w:val="00AB0D97"/>
    <w:rsid w:val="00AB2C80"/>
    <w:rsid w:val="00AB453E"/>
    <w:rsid w:val="00AB59C7"/>
    <w:rsid w:val="00AC48E8"/>
    <w:rsid w:val="00AC6B27"/>
    <w:rsid w:val="00AC6B47"/>
    <w:rsid w:val="00AC7CFF"/>
    <w:rsid w:val="00AD07E9"/>
    <w:rsid w:val="00AE12CA"/>
    <w:rsid w:val="00AE165B"/>
    <w:rsid w:val="00AE6748"/>
    <w:rsid w:val="00AF0DD0"/>
    <w:rsid w:val="00AF10E1"/>
    <w:rsid w:val="00AF13DB"/>
    <w:rsid w:val="00AF2B11"/>
    <w:rsid w:val="00AF32ED"/>
    <w:rsid w:val="00B013D9"/>
    <w:rsid w:val="00B0406E"/>
    <w:rsid w:val="00B058F1"/>
    <w:rsid w:val="00B05A7C"/>
    <w:rsid w:val="00B05FE7"/>
    <w:rsid w:val="00B10948"/>
    <w:rsid w:val="00B12062"/>
    <w:rsid w:val="00B135AD"/>
    <w:rsid w:val="00B17602"/>
    <w:rsid w:val="00B17DF1"/>
    <w:rsid w:val="00B242C9"/>
    <w:rsid w:val="00B249F0"/>
    <w:rsid w:val="00B2567B"/>
    <w:rsid w:val="00B25D8F"/>
    <w:rsid w:val="00B275C3"/>
    <w:rsid w:val="00B30A0E"/>
    <w:rsid w:val="00B30C0B"/>
    <w:rsid w:val="00B322BD"/>
    <w:rsid w:val="00B32482"/>
    <w:rsid w:val="00B34914"/>
    <w:rsid w:val="00B37427"/>
    <w:rsid w:val="00B40F20"/>
    <w:rsid w:val="00B41E1C"/>
    <w:rsid w:val="00B4668B"/>
    <w:rsid w:val="00B51159"/>
    <w:rsid w:val="00B52C25"/>
    <w:rsid w:val="00B57965"/>
    <w:rsid w:val="00B64623"/>
    <w:rsid w:val="00B65DAC"/>
    <w:rsid w:val="00B66C59"/>
    <w:rsid w:val="00B7339C"/>
    <w:rsid w:val="00B777C5"/>
    <w:rsid w:val="00B77C55"/>
    <w:rsid w:val="00B8223E"/>
    <w:rsid w:val="00B84061"/>
    <w:rsid w:val="00B85022"/>
    <w:rsid w:val="00B90BF1"/>
    <w:rsid w:val="00B9629B"/>
    <w:rsid w:val="00BA120F"/>
    <w:rsid w:val="00BA1CF0"/>
    <w:rsid w:val="00BA302E"/>
    <w:rsid w:val="00BA3BEB"/>
    <w:rsid w:val="00BA3E27"/>
    <w:rsid w:val="00BA724C"/>
    <w:rsid w:val="00BA7741"/>
    <w:rsid w:val="00BB14B0"/>
    <w:rsid w:val="00BB1CD5"/>
    <w:rsid w:val="00BB3A23"/>
    <w:rsid w:val="00BB4D12"/>
    <w:rsid w:val="00BB608C"/>
    <w:rsid w:val="00BC04FF"/>
    <w:rsid w:val="00BC4A78"/>
    <w:rsid w:val="00BC64EE"/>
    <w:rsid w:val="00BD193B"/>
    <w:rsid w:val="00BD768E"/>
    <w:rsid w:val="00BD7DE9"/>
    <w:rsid w:val="00BE04E1"/>
    <w:rsid w:val="00BE0F56"/>
    <w:rsid w:val="00BE3D74"/>
    <w:rsid w:val="00BE424C"/>
    <w:rsid w:val="00BE42AB"/>
    <w:rsid w:val="00BE4AF5"/>
    <w:rsid w:val="00BE58DA"/>
    <w:rsid w:val="00BE7A60"/>
    <w:rsid w:val="00BF0044"/>
    <w:rsid w:val="00BF5CA3"/>
    <w:rsid w:val="00BF6C33"/>
    <w:rsid w:val="00BF7EDB"/>
    <w:rsid w:val="00C00662"/>
    <w:rsid w:val="00C0093B"/>
    <w:rsid w:val="00C0115E"/>
    <w:rsid w:val="00C02C09"/>
    <w:rsid w:val="00C03621"/>
    <w:rsid w:val="00C036AA"/>
    <w:rsid w:val="00C04ACB"/>
    <w:rsid w:val="00C16736"/>
    <w:rsid w:val="00C207D4"/>
    <w:rsid w:val="00C21746"/>
    <w:rsid w:val="00C25E65"/>
    <w:rsid w:val="00C313B3"/>
    <w:rsid w:val="00C3205E"/>
    <w:rsid w:val="00C3256A"/>
    <w:rsid w:val="00C359F9"/>
    <w:rsid w:val="00C35AB0"/>
    <w:rsid w:val="00C365F6"/>
    <w:rsid w:val="00C36CCE"/>
    <w:rsid w:val="00C40CC6"/>
    <w:rsid w:val="00C44F0F"/>
    <w:rsid w:val="00C46F06"/>
    <w:rsid w:val="00C47B59"/>
    <w:rsid w:val="00C50922"/>
    <w:rsid w:val="00C53183"/>
    <w:rsid w:val="00C53517"/>
    <w:rsid w:val="00C553CF"/>
    <w:rsid w:val="00C55FAA"/>
    <w:rsid w:val="00C56508"/>
    <w:rsid w:val="00C56720"/>
    <w:rsid w:val="00C609F2"/>
    <w:rsid w:val="00C63AE4"/>
    <w:rsid w:val="00C63F5E"/>
    <w:rsid w:val="00C64B83"/>
    <w:rsid w:val="00C670E2"/>
    <w:rsid w:val="00C71889"/>
    <w:rsid w:val="00C73E9F"/>
    <w:rsid w:val="00C745E4"/>
    <w:rsid w:val="00C75B62"/>
    <w:rsid w:val="00C761B9"/>
    <w:rsid w:val="00C762D2"/>
    <w:rsid w:val="00C81812"/>
    <w:rsid w:val="00C8408A"/>
    <w:rsid w:val="00C86860"/>
    <w:rsid w:val="00C87E05"/>
    <w:rsid w:val="00C87FCC"/>
    <w:rsid w:val="00C90541"/>
    <w:rsid w:val="00C90620"/>
    <w:rsid w:val="00C90A05"/>
    <w:rsid w:val="00C90A38"/>
    <w:rsid w:val="00C911AC"/>
    <w:rsid w:val="00C91AE0"/>
    <w:rsid w:val="00C944C8"/>
    <w:rsid w:val="00C9634A"/>
    <w:rsid w:val="00C972AA"/>
    <w:rsid w:val="00C9794E"/>
    <w:rsid w:val="00CA3971"/>
    <w:rsid w:val="00CA4016"/>
    <w:rsid w:val="00CA474C"/>
    <w:rsid w:val="00CA5934"/>
    <w:rsid w:val="00CA7602"/>
    <w:rsid w:val="00CB3BC2"/>
    <w:rsid w:val="00CB4403"/>
    <w:rsid w:val="00CB561A"/>
    <w:rsid w:val="00CB57CC"/>
    <w:rsid w:val="00CB5A60"/>
    <w:rsid w:val="00CB607A"/>
    <w:rsid w:val="00CB6132"/>
    <w:rsid w:val="00CB6A1B"/>
    <w:rsid w:val="00CB6FC5"/>
    <w:rsid w:val="00CB711B"/>
    <w:rsid w:val="00CB7C8E"/>
    <w:rsid w:val="00CC087E"/>
    <w:rsid w:val="00CC331E"/>
    <w:rsid w:val="00CC4C9E"/>
    <w:rsid w:val="00CD049E"/>
    <w:rsid w:val="00CD1B4B"/>
    <w:rsid w:val="00CD525D"/>
    <w:rsid w:val="00CD5B2D"/>
    <w:rsid w:val="00CD6E17"/>
    <w:rsid w:val="00CD76AD"/>
    <w:rsid w:val="00CD7D45"/>
    <w:rsid w:val="00CE59C0"/>
    <w:rsid w:val="00CE6B0E"/>
    <w:rsid w:val="00CE7938"/>
    <w:rsid w:val="00CF0890"/>
    <w:rsid w:val="00CF57AF"/>
    <w:rsid w:val="00CF5F72"/>
    <w:rsid w:val="00CF6035"/>
    <w:rsid w:val="00CF6CDA"/>
    <w:rsid w:val="00D00F22"/>
    <w:rsid w:val="00D0106B"/>
    <w:rsid w:val="00D01804"/>
    <w:rsid w:val="00D13DE9"/>
    <w:rsid w:val="00D14B77"/>
    <w:rsid w:val="00D16D40"/>
    <w:rsid w:val="00D21128"/>
    <w:rsid w:val="00D21D64"/>
    <w:rsid w:val="00D233D9"/>
    <w:rsid w:val="00D2341A"/>
    <w:rsid w:val="00D268FD"/>
    <w:rsid w:val="00D2728D"/>
    <w:rsid w:val="00D31E4F"/>
    <w:rsid w:val="00D320D4"/>
    <w:rsid w:val="00D33886"/>
    <w:rsid w:val="00D369A0"/>
    <w:rsid w:val="00D40D7F"/>
    <w:rsid w:val="00D4291C"/>
    <w:rsid w:val="00D42AEF"/>
    <w:rsid w:val="00D4773E"/>
    <w:rsid w:val="00D507E4"/>
    <w:rsid w:val="00D52972"/>
    <w:rsid w:val="00D538C6"/>
    <w:rsid w:val="00D540FC"/>
    <w:rsid w:val="00D56387"/>
    <w:rsid w:val="00D57306"/>
    <w:rsid w:val="00D60C9C"/>
    <w:rsid w:val="00D61C6A"/>
    <w:rsid w:val="00D62236"/>
    <w:rsid w:val="00D63EF0"/>
    <w:rsid w:val="00D659D1"/>
    <w:rsid w:val="00D65A64"/>
    <w:rsid w:val="00D65E6A"/>
    <w:rsid w:val="00D7008A"/>
    <w:rsid w:val="00D708FB"/>
    <w:rsid w:val="00D71BFF"/>
    <w:rsid w:val="00D726C4"/>
    <w:rsid w:val="00D77535"/>
    <w:rsid w:val="00D77FCF"/>
    <w:rsid w:val="00D83678"/>
    <w:rsid w:val="00D91A2A"/>
    <w:rsid w:val="00D91CE3"/>
    <w:rsid w:val="00D945D6"/>
    <w:rsid w:val="00D96D50"/>
    <w:rsid w:val="00D970ED"/>
    <w:rsid w:val="00D97710"/>
    <w:rsid w:val="00DA0917"/>
    <w:rsid w:val="00DA23B8"/>
    <w:rsid w:val="00DA59B8"/>
    <w:rsid w:val="00DB0AF8"/>
    <w:rsid w:val="00DB1843"/>
    <w:rsid w:val="00DB57FE"/>
    <w:rsid w:val="00DB7C45"/>
    <w:rsid w:val="00DC018B"/>
    <w:rsid w:val="00DC36CA"/>
    <w:rsid w:val="00DC3917"/>
    <w:rsid w:val="00DD0209"/>
    <w:rsid w:val="00DD0CE5"/>
    <w:rsid w:val="00DD234F"/>
    <w:rsid w:val="00DD3491"/>
    <w:rsid w:val="00DD3B88"/>
    <w:rsid w:val="00DD4C46"/>
    <w:rsid w:val="00DD51D5"/>
    <w:rsid w:val="00DE219B"/>
    <w:rsid w:val="00DE37C1"/>
    <w:rsid w:val="00DE4BC4"/>
    <w:rsid w:val="00DE562F"/>
    <w:rsid w:val="00DF051F"/>
    <w:rsid w:val="00DF1C8E"/>
    <w:rsid w:val="00DF1E86"/>
    <w:rsid w:val="00DF55A8"/>
    <w:rsid w:val="00DF6906"/>
    <w:rsid w:val="00DF7118"/>
    <w:rsid w:val="00DF7C82"/>
    <w:rsid w:val="00E00D0E"/>
    <w:rsid w:val="00E018D3"/>
    <w:rsid w:val="00E02C8D"/>
    <w:rsid w:val="00E05A3A"/>
    <w:rsid w:val="00E06191"/>
    <w:rsid w:val="00E0774D"/>
    <w:rsid w:val="00E103C0"/>
    <w:rsid w:val="00E1266A"/>
    <w:rsid w:val="00E147AF"/>
    <w:rsid w:val="00E1630F"/>
    <w:rsid w:val="00E209F5"/>
    <w:rsid w:val="00E21186"/>
    <w:rsid w:val="00E22301"/>
    <w:rsid w:val="00E227F6"/>
    <w:rsid w:val="00E230EA"/>
    <w:rsid w:val="00E23B2F"/>
    <w:rsid w:val="00E24308"/>
    <w:rsid w:val="00E245E4"/>
    <w:rsid w:val="00E24A34"/>
    <w:rsid w:val="00E25B0B"/>
    <w:rsid w:val="00E26034"/>
    <w:rsid w:val="00E27701"/>
    <w:rsid w:val="00E27830"/>
    <w:rsid w:val="00E3169F"/>
    <w:rsid w:val="00E32FAA"/>
    <w:rsid w:val="00E35D01"/>
    <w:rsid w:val="00E3646A"/>
    <w:rsid w:val="00E41CFA"/>
    <w:rsid w:val="00E424C1"/>
    <w:rsid w:val="00E43355"/>
    <w:rsid w:val="00E46A1C"/>
    <w:rsid w:val="00E522DE"/>
    <w:rsid w:val="00E558DC"/>
    <w:rsid w:val="00E6728F"/>
    <w:rsid w:val="00E71B71"/>
    <w:rsid w:val="00E748CE"/>
    <w:rsid w:val="00E75BA4"/>
    <w:rsid w:val="00E761D3"/>
    <w:rsid w:val="00E77EB3"/>
    <w:rsid w:val="00E801EE"/>
    <w:rsid w:val="00E85818"/>
    <w:rsid w:val="00E904A9"/>
    <w:rsid w:val="00E90A2C"/>
    <w:rsid w:val="00E91F78"/>
    <w:rsid w:val="00E94682"/>
    <w:rsid w:val="00EA0CDF"/>
    <w:rsid w:val="00EA0F40"/>
    <w:rsid w:val="00EA21D4"/>
    <w:rsid w:val="00EA35FA"/>
    <w:rsid w:val="00EA3F08"/>
    <w:rsid w:val="00EA45FF"/>
    <w:rsid w:val="00EB5B03"/>
    <w:rsid w:val="00EB6F64"/>
    <w:rsid w:val="00EC41C7"/>
    <w:rsid w:val="00EC4681"/>
    <w:rsid w:val="00EC588F"/>
    <w:rsid w:val="00EC7E98"/>
    <w:rsid w:val="00ED4C7E"/>
    <w:rsid w:val="00ED5285"/>
    <w:rsid w:val="00ED5504"/>
    <w:rsid w:val="00ED76FB"/>
    <w:rsid w:val="00EE457B"/>
    <w:rsid w:val="00EE7100"/>
    <w:rsid w:val="00EF1128"/>
    <w:rsid w:val="00EF1D05"/>
    <w:rsid w:val="00EF51D8"/>
    <w:rsid w:val="00EF71CB"/>
    <w:rsid w:val="00EF79A1"/>
    <w:rsid w:val="00F04576"/>
    <w:rsid w:val="00F05F7A"/>
    <w:rsid w:val="00F07128"/>
    <w:rsid w:val="00F10F1F"/>
    <w:rsid w:val="00F12F4F"/>
    <w:rsid w:val="00F140C3"/>
    <w:rsid w:val="00F1480C"/>
    <w:rsid w:val="00F14B89"/>
    <w:rsid w:val="00F14FE3"/>
    <w:rsid w:val="00F224D1"/>
    <w:rsid w:val="00F25E9F"/>
    <w:rsid w:val="00F306F4"/>
    <w:rsid w:val="00F31047"/>
    <w:rsid w:val="00F3504A"/>
    <w:rsid w:val="00F364C0"/>
    <w:rsid w:val="00F367E3"/>
    <w:rsid w:val="00F37F9A"/>
    <w:rsid w:val="00F432FF"/>
    <w:rsid w:val="00F43B7E"/>
    <w:rsid w:val="00F456E6"/>
    <w:rsid w:val="00F46A06"/>
    <w:rsid w:val="00F50298"/>
    <w:rsid w:val="00F5185D"/>
    <w:rsid w:val="00F524B7"/>
    <w:rsid w:val="00F53B02"/>
    <w:rsid w:val="00F54EE3"/>
    <w:rsid w:val="00F55A21"/>
    <w:rsid w:val="00F57783"/>
    <w:rsid w:val="00F62903"/>
    <w:rsid w:val="00F73E21"/>
    <w:rsid w:val="00F74F1C"/>
    <w:rsid w:val="00F75C90"/>
    <w:rsid w:val="00F77F40"/>
    <w:rsid w:val="00F80FDE"/>
    <w:rsid w:val="00F83F4A"/>
    <w:rsid w:val="00F86389"/>
    <w:rsid w:val="00F9561E"/>
    <w:rsid w:val="00F97EBD"/>
    <w:rsid w:val="00FA7BB4"/>
    <w:rsid w:val="00FB105B"/>
    <w:rsid w:val="00FB2C41"/>
    <w:rsid w:val="00FC0474"/>
    <w:rsid w:val="00FC0A8F"/>
    <w:rsid w:val="00FC1746"/>
    <w:rsid w:val="00FC1DA0"/>
    <w:rsid w:val="00FC2B6E"/>
    <w:rsid w:val="00FC502E"/>
    <w:rsid w:val="00FC5C55"/>
    <w:rsid w:val="00FC6C04"/>
    <w:rsid w:val="00FD121C"/>
    <w:rsid w:val="00FD1BBE"/>
    <w:rsid w:val="00FD1F20"/>
    <w:rsid w:val="00FD3907"/>
    <w:rsid w:val="00FD6317"/>
    <w:rsid w:val="00FD7952"/>
    <w:rsid w:val="00FE5929"/>
    <w:rsid w:val="1051D99D"/>
    <w:rsid w:val="323262FC"/>
    <w:rsid w:val="4E0C3FEC"/>
    <w:rsid w:val="7C37AC0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2A236"/>
  <w15:chartTrackingRefBased/>
  <w15:docId w15:val="{8FB5AF52-0FEC-461C-BC6D-08B0527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70F30"/>
    <w:rPr>
      <w:rFonts w:asciiTheme="majorBidi" w:hAnsiTheme="majorBidi"/>
      <w:sz w:val="24"/>
    </w:rPr>
  </w:style>
  <w:style w:type="paragraph" w:styleId="Nagwek1">
    <w:name w:val="heading 1"/>
    <w:basedOn w:val="Normalny"/>
    <w:next w:val="Normalny"/>
    <w:link w:val="Nagwek1Znak"/>
    <w:uiPriority w:val="9"/>
    <w:qFormat/>
    <w:rsid w:val="006A4627"/>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6A4627"/>
    <w:pPr>
      <w:keepNext/>
      <w:keepLines/>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semiHidden/>
    <w:unhideWhenUsed/>
    <w:qFormat/>
    <w:rsid w:val="00644D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A4627"/>
    <w:pPr>
      <w:spacing w:after="0" w:line="240" w:lineRule="auto"/>
      <w:contextualSpacing/>
    </w:pPr>
    <w:rPr>
      <w:rFonts w:eastAsiaTheme="majorEastAsia" w:cstheme="majorBidi"/>
      <w:spacing w:val="-10"/>
      <w:kern w:val="28"/>
      <w:sz w:val="40"/>
      <w:szCs w:val="56"/>
    </w:rPr>
  </w:style>
  <w:style w:type="character" w:customStyle="1" w:styleId="TytuZnak">
    <w:name w:val="Tytuł Znak"/>
    <w:basedOn w:val="Domylnaczcionkaakapitu"/>
    <w:link w:val="Tytu"/>
    <w:uiPriority w:val="10"/>
    <w:rsid w:val="006A4627"/>
    <w:rPr>
      <w:rFonts w:asciiTheme="majorBidi" w:eastAsiaTheme="majorEastAsia" w:hAnsiTheme="majorBidi" w:cstheme="majorBidi"/>
      <w:spacing w:val="-10"/>
      <w:kern w:val="28"/>
      <w:sz w:val="40"/>
      <w:szCs w:val="56"/>
    </w:rPr>
  </w:style>
  <w:style w:type="character" w:customStyle="1" w:styleId="Nagwek1Znak">
    <w:name w:val="Nagłówek 1 Znak"/>
    <w:basedOn w:val="Domylnaczcionkaakapitu"/>
    <w:link w:val="Nagwek1"/>
    <w:uiPriority w:val="9"/>
    <w:rsid w:val="006A4627"/>
    <w:rPr>
      <w:rFonts w:asciiTheme="majorBidi" w:eastAsiaTheme="majorEastAsia" w:hAnsiTheme="majorBidi" w:cstheme="majorBidi"/>
      <w:color w:val="000000" w:themeColor="text1"/>
      <w:sz w:val="32"/>
      <w:szCs w:val="32"/>
    </w:rPr>
  </w:style>
  <w:style w:type="character" w:customStyle="1" w:styleId="Nagwek2Znak">
    <w:name w:val="Nagłówek 2 Znak"/>
    <w:basedOn w:val="Domylnaczcionkaakapitu"/>
    <w:link w:val="Nagwek2"/>
    <w:uiPriority w:val="9"/>
    <w:rsid w:val="006A4627"/>
    <w:rPr>
      <w:rFonts w:asciiTheme="majorBidi" w:eastAsiaTheme="majorEastAsia" w:hAnsiTheme="majorBidi" w:cstheme="majorBidi"/>
      <w:color w:val="000000" w:themeColor="text1"/>
      <w:sz w:val="26"/>
      <w:szCs w:val="26"/>
    </w:rPr>
  </w:style>
  <w:style w:type="paragraph" w:styleId="NormalnyWeb">
    <w:name w:val="Normal (Web)"/>
    <w:basedOn w:val="Normalny"/>
    <w:uiPriority w:val="99"/>
    <w:semiHidden/>
    <w:unhideWhenUsed/>
    <w:rsid w:val="006A4627"/>
    <w:pPr>
      <w:spacing w:before="100" w:beforeAutospacing="1" w:after="100" w:afterAutospacing="1" w:line="240" w:lineRule="auto"/>
    </w:pPr>
    <w:rPr>
      <w:rFonts w:ascii="Times New Roman" w:eastAsia="Times New Roman" w:hAnsi="Times New Roman" w:cs="Times New Roman"/>
      <w:kern w:val="0"/>
      <w:szCs w:val="24"/>
      <w:lang w:eastAsia="pl-PL"/>
      <w14:ligatures w14:val="none"/>
    </w:rPr>
  </w:style>
  <w:style w:type="paragraph" w:styleId="Akapitzlist">
    <w:name w:val="List Paragraph"/>
    <w:basedOn w:val="Normalny"/>
    <w:uiPriority w:val="34"/>
    <w:qFormat/>
    <w:rsid w:val="009016C3"/>
    <w:pPr>
      <w:ind w:left="720"/>
      <w:contextualSpacing/>
    </w:pPr>
  </w:style>
  <w:style w:type="character" w:customStyle="1" w:styleId="Nagwek3Znak">
    <w:name w:val="Nagłówek 3 Znak"/>
    <w:basedOn w:val="Domylnaczcionkaakapitu"/>
    <w:link w:val="Nagwek3"/>
    <w:uiPriority w:val="9"/>
    <w:semiHidden/>
    <w:rsid w:val="00644DA1"/>
    <w:rPr>
      <w:rFonts w:asciiTheme="majorHAnsi" w:eastAsiaTheme="majorEastAsia" w:hAnsiTheme="majorHAnsi" w:cstheme="majorBidi"/>
      <w:color w:val="1F3763" w:themeColor="accent1" w:themeShade="7F"/>
      <w:sz w:val="24"/>
      <w:szCs w:val="24"/>
    </w:rPr>
  </w:style>
  <w:style w:type="paragraph" w:styleId="Legenda">
    <w:name w:val="caption"/>
    <w:basedOn w:val="Normalny"/>
    <w:next w:val="Normalny"/>
    <w:uiPriority w:val="35"/>
    <w:unhideWhenUsed/>
    <w:qFormat/>
    <w:rsid w:val="00D63EF0"/>
    <w:pPr>
      <w:spacing w:after="200" w:line="240" w:lineRule="auto"/>
    </w:pPr>
    <w:rPr>
      <w:i/>
      <w:iCs/>
      <w:color w:val="000000" w:themeColor="text1"/>
      <w:sz w:val="18"/>
      <w:szCs w:val="18"/>
    </w:rPr>
  </w:style>
  <w:style w:type="table" w:styleId="Tabela-Siatka">
    <w:name w:val="Table Grid"/>
    <w:basedOn w:val="Standardowy"/>
    <w:uiPriority w:val="39"/>
    <w:rsid w:val="0087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5B3D31"/>
    <w:rPr>
      <w:color w:val="666666"/>
    </w:rPr>
  </w:style>
  <w:style w:type="character" w:styleId="Odwoaniedokomentarza">
    <w:name w:val="annotation reference"/>
    <w:basedOn w:val="Domylnaczcionkaakapitu"/>
    <w:uiPriority w:val="99"/>
    <w:semiHidden/>
    <w:unhideWhenUsed/>
    <w:rsid w:val="00662A05"/>
    <w:rPr>
      <w:sz w:val="16"/>
      <w:szCs w:val="16"/>
    </w:rPr>
  </w:style>
  <w:style w:type="paragraph" w:styleId="Tekstkomentarza">
    <w:name w:val="annotation text"/>
    <w:basedOn w:val="Normalny"/>
    <w:link w:val="TekstkomentarzaZnak"/>
    <w:uiPriority w:val="99"/>
    <w:semiHidden/>
    <w:unhideWhenUsed/>
    <w:rsid w:val="00662A0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2A05"/>
    <w:rPr>
      <w:rFonts w:asciiTheme="majorBidi" w:hAnsiTheme="majorBidi"/>
      <w:sz w:val="20"/>
      <w:szCs w:val="20"/>
    </w:rPr>
  </w:style>
  <w:style w:type="paragraph" w:styleId="Tematkomentarza">
    <w:name w:val="annotation subject"/>
    <w:basedOn w:val="Tekstkomentarza"/>
    <w:next w:val="Tekstkomentarza"/>
    <w:link w:val="TematkomentarzaZnak"/>
    <w:uiPriority w:val="99"/>
    <w:semiHidden/>
    <w:unhideWhenUsed/>
    <w:rsid w:val="00662A05"/>
    <w:rPr>
      <w:b/>
      <w:bCs/>
    </w:rPr>
  </w:style>
  <w:style w:type="character" w:customStyle="1" w:styleId="TematkomentarzaZnak">
    <w:name w:val="Temat komentarza Znak"/>
    <w:basedOn w:val="TekstkomentarzaZnak"/>
    <w:link w:val="Tematkomentarza"/>
    <w:uiPriority w:val="99"/>
    <w:semiHidden/>
    <w:rsid w:val="00662A05"/>
    <w:rPr>
      <w:rFonts w:asciiTheme="majorBidi" w:hAnsiTheme="majorBidi"/>
      <w:b/>
      <w:bCs/>
      <w:sz w:val="20"/>
      <w:szCs w:val="20"/>
    </w:rPr>
  </w:style>
  <w:style w:type="paragraph" w:styleId="Tekstdymka">
    <w:name w:val="Balloon Text"/>
    <w:basedOn w:val="Normalny"/>
    <w:link w:val="TekstdymkaZnak"/>
    <w:uiPriority w:val="99"/>
    <w:semiHidden/>
    <w:unhideWhenUsed/>
    <w:rsid w:val="00662A0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62A05"/>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91427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14274"/>
    <w:rPr>
      <w:rFonts w:asciiTheme="majorBidi" w:hAnsiTheme="majorBidi"/>
      <w:sz w:val="20"/>
      <w:szCs w:val="20"/>
    </w:rPr>
  </w:style>
  <w:style w:type="character" w:styleId="Odwoanieprzypisukocowego">
    <w:name w:val="endnote reference"/>
    <w:basedOn w:val="Domylnaczcionkaakapitu"/>
    <w:uiPriority w:val="99"/>
    <w:semiHidden/>
    <w:unhideWhenUsed/>
    <w:rsid w:val="00914274"/>
    <w:rPr>
      <w:vertAlign w:val="superscript"/>
    </w:rPr>
  </w:style>
  <w:style w:type="paragraph" w:styleId="Poprawka">
    <w:name w:val="Revision"/>
    <w:hidden/>
    <w:uiPriority w:val="99"/>
    <w:semiHidden/>
    <w:rsid w:val="00C745E4"/>
    <w:pPr>
      <w:spacing w:after="0" w:line="240" w:lineRule="auto"/>
    </w:pPr>
    <w:rPr>
      <w:rFonts w:asciiTheme="majorBidi" w:hAnsiTheme="majorBidi"/>
      <w:sz w:val="24"/>
    </w:rPr>
  </w:style>
  <w:style w:type="character" w:styleId="Hipercze">
    <w:name w:val="Hyperlink"/>
    <w:basedOn w:val="Domylnaczcionkaakapitu"/>
    <w:uiPriority w:val="99"/>
    <w:unhideWhenUsed/>
    <w:rsid w:val="003D4A4A"/>
    <w:rPr>
      <w:color w:val="0563C1" w:themeColor="hyperlink"/>
      <w:u w:val="single"/>
    </w:rPr>
  </w:style>
  <w:style w:type="character" w:styleId="Nierozpoznanawzmianka">
    <w:name w:val="Unresolved Mention"/>
    <w:basedOn w:val="Domylnaczcionkaakapitu"/>
    <w:uiPriority w:val="99"/>
    <w:semiHidden/>
    <w:unhideWhenUsed/>
    <w:rsid w:val="003D4A4A"/>
    <w:rPr>
      <w:color w:val="605E5C"/>
      <w:shd w:val="clear" w:color="auto" w:fill="E1DFDD"/>
    </w:rPr>
  </w:style>
  <w:style w:type="character" w:styleId="UyteHipercze">
    <w:name w:val="FollowedHyperlink"/>
    <w:basedOn w:val="Domylnaczcionkaakapitu"/>
    <w:uiPriority w:val="99"/>
    <w:semiHidden/>
    <w:unhideWhenUsed/>
    <w:rsid w:val="00DA0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6586">
      <w:bodyDiv w:val="1"/>
      <w:marLeft w:val="0"/>
      <w:marRight w:val="0"/>
      <w:marTop w:val="0"/>
      <w:marBottom w:val="0"/>
      <w:divBdr>
        <w:top w:val="none" w:sz="0" w:space="0" w:color="auto"/>
        <w:left w:val="none" w:sz="0" w:space="0" w:color="auto"/>
        <w:bottom w:val="none" w:sz="0" w:space="0" w:color="auto"/>
        <w:right w:val="none" w:sz="0" w:space="0" w:color="auto"/>
      </w:divBdr>
    </w:div>
    <w:div w:id="109056541">
      <w:bodyDiv w:val="1"/>
      <w:marLeft w:val="0"/>
      <w:marRight w:val="0"/>
      <w:marTop w:val="0"/>
      <w:marBottom w:val="0"/>
      <w:divBdr>
        <w:top w:val="none" w:sz="0" w:space="0" w:color="auto"/>
        <w:left w:val="none" w:sz="0" w:space="0" w:color="auto"/>
        <w:bottom w:val="none" w:sz="0" w:space="0" w:color="auto"/>
        <w:right w:val="none" w:sz="0" w:space="0" w:color="auto"/>
      </w:divBdr>
    </w:div>
    <w:div w:id="153181749">
      <w:bodyDiv w:val="1"/>
      <w:marLeft w:val="0"/>
      <w:marRight w:val="0"/>
      <w:marTop w:val="0"/>
      <w:marBottom w:val="0"/>
      <w:divBdr>
        <w:top w:val="none" w:sz="0" w:space="0" w:color="auto"/>
        <w:left w:val="none" w:sz="0" w:space="0" w:color="auto"/>
        <w:bottom w:val="none" w:sz="0" w:space="0" w:color="auto"/>
        <w:right w:val="none" w:sz="0" w:space="0" w:color="auto"/>
      </w:divBdr>
    </w:div>
    <w:div w:id="160507975">
      <w:bodyDiv w:val="1"/>
      <w:marLeft w:val="0"/>
      <w:marRight w:val="0"/>
      <w:marTop w:val="0"/>
      <w:marBottom w:val="0"/>
      <w:divBdr>
        <w:top w:val="none" w:sz="0" w:space="0" w:color="auto"/>
        <w:left w:val="none" w:sz="0" w:space="0" w:color="auto"/>
        <w:bottom w:val="none" w:sz="0" w:space="0" w:color="auto"/>
        <w:right w:val="none" w:sz="0" w:space="0" w:color="auto"/>
      </w:divBdr>
    </w:div>
    <w:div w:id="165751559">
      <w:bodyDiv w:val="1"/>
      <w:marLeft w:val="0"/>
      <w:marRight w:val="0"/>
      <w:marTop w:val="0"/>
      <w:marBottom w:val="0"/>
      <w:divBdr>
        <w:top w:val="none" w:sz="0" w:space="0" w:color="auto"/>
        <w:left w:val="none" w:sz="0" w:space="0" w:color="auto"/>
        <w:bottom w:val="none" w:sz="0" w:space="0" w:color="auto"/>
        <w:right w:val="none" w:sz="0" w:space="0" w:color="auto"/>
      </w:divBdr>
    </w:div>
    <w:div w:id="227157393">
      <w:bodyDiv w:val="1"/>
      <w:marLeft w:val="0"/>
      <w:marRight w:val="0"/>
      <w:marTop w:val="0"/>
      <w:marBottom w:val="0"/>
      <w:divBdr>
        <w:top w:val="none" w:sz="0" w:space="0" w:color="auto"/>
        <w:left w:val="none" w:sz="0" w:space="0" w:color="auto"/>
        <w:bottom w:val="none" w:sz="0" w:space="0" w:color="auto"/>
        <w:right w:val="none" w:sz="0" w:space="0" w:color="auto"/>
      </w:divBdr>
    </w:div>
    <w:div w:id="245388327">
      <w:bodyDiv w:val="1"/>
      <w:marLeft w:val="0"/>
      <w:marRight w:val="0"/>
      <w:marTop w:val="0"/>
      <w:marBottom w:val="0"/>
      <w:divBdr>
        <w:top w:val="none" w:sz="0" w:space="0" w:color="auto"/>
        <w:left w:val="none" w:sz="0" w:space="0" w:color="auto"/>
        <w:bottom w:val="none" w:sz="0" w:space="0" w:color="auto"/>
        <w:right w:val="none" w:sz="0" w:space="0" w:color="auto"/>
      </w:divBdr>
      <w:divsChild>
        <w:div w:id="1302660437">
          <w:marLeft w:val="0"/>
          <w:marRight w:val="0"/>
          <w:marTop w:val="0"/>
          <w:marBottom w:val="0"/>
          <w:divBdr>
            <w:top w:val="single" w:sz="2" w:space="0" w:color="E3E3E3"/>
            <w:left w:val="single" w:sz="2" w:space="0" w:color="E3E3E3"/>
            <w:bottom w:val="single" w:sz="2" w:space="0" w:color="E3E3E3"/>
            <w:right w:val="single" w:sz="2" w:space="0" w:color="E3E3E3"/>
          </w:divBdr>
          <w:divsChild>
            <w:div w:id="2130778696">
              <w:marLeft w:val="0"/>
              <w:marRight w:val="0"/>
              <w:marTop w:val="0"/>
              <w:marBottom w:val="0"/>
              <w:divBdr>
                <w:top w:val="single" w:sz="2" w:space="0" w:color="E3E3E3"/>
                <w:left w:val="single" w:sz="2" w:space="0" w:color="E3E3E3"/>
                <w:bottom w:val="single" w:sz="2" w:space="0" w:color="E3E3E3"/>
                <w:right w:val="single" w:sz="2" w:space="0" w:color="E3E3E3"/>
              </w:divBdr>
              <w:divsChild>
                <w:div w:id="1518814800">
                  <w:marLeft w:val="0"/>
                  <w:marRight w:val="0"/>
                  <w:marTop w:val="0"/>
                  <w:marBottom w:val="0"/>
                  <w:divBdr>
                    <w:top w:val="single" w:sz="2" w:space="0" w:color="E3E3E3"/>
                    <w:left w:val="single" w:sz="2" w:space="0" w:color="E3E3E3"/>
                    <w:bottom w:val="single" w:sz="2" w:space="0" w:color="E3E3E3"/>
                    <w:right w:val="single" w:sz="2" w:space="0" w:color="E3E3E3"/>
                  </w:divBdr>
                  <w:divsChild>
                    <w:div w:id="889075088">
                      <w:marLeft w:val="0"/>
                      <w:marRight w:val="0"/>
                      <w:marTop w:val="0"/>
                      <w:marBottom w:val="0"/>
                      <w:divBdr>
                        <w:top w:val="single" w:sz="2" w:space="0" w:color="E3E3E3"/>
                        <w:left w:val="single" w:sz="2" w:space="0" w:color="E3E3E3"/>
                        <w:bottom w:val="single" w:sz="2" w:space="0" w:color="E3E3E3"/>
                        <w:right w:val="single" w:sz="2" w:space="0" w:color="E3E3E3"/>
                      </w:divBdr>
                      <w:divsChild>
                        <w:div w:id="1616248960">
                          <w:marLeft w:val="0"/>
                          <w:marRight w:val="0"/>
                          <w:marTop w:val="0"/>
                          <w:marBottom w:val="0"/>
                          <w:divBdr>
                            <w:top w:val="single" w:sz="2" w:space="0" w:color="E3E3E3"/>
                            <w:left w:val="single" w:sz="2" w:space="0" w:color="E3E3E3"/>
                            <w:bottom w:val="single" w:sz="2" w:space="0" w:color="E3E3E3"/>
                            <w:right w:val="single" w:sz="2" w:space="0" w:color="E3E3E3"/>
                          </w:divBdr>
                          <w:divsChild>
                            <w:div w:id="234976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104569">
                                  <w:marLeft w:val="0"/>
                                  <w:marRight w:val="0"/>
                                  <w:marTop w:val="0"/>
                                  <w:marBottom w:val="0"/>
                                  <w:divBdr>
                                    <w:top w:val="single" w:sz="2" w:space="0" w:color="E3E3E3"/>
                                    <w:left w:val="single" w:sz="2" w:space="0" w:color="E3E3E3"/>
                                    <w:bottom w:val="single" w:sz="2" w:space="0" w:color="E3E3E3"/>
                                    <w:right w:val="single" w:sz="2" w:space="0" w:color="E3E3E3"/>
                                  </w:divBdr>
                                  <w:divsChild>
                                    <w:div w:id="1108545916">
                                      <w:marLeft w:val="0"/>
                                      <w:marRight w:val="0"/>
                                      <w:marTop w:val="0"/>
                                      <w:marBottom w:val="0"/>
                                      <w:divBdr>
                                        <w:top w:val="single" w:sz="2" w:space="0" w:color="E3E3E3"/>
                                        <w:left w:val="single" w:sz="2" w:space="0" w:color="E3E3E3"/>
                                        <w:bottom w:val="single" w:sz="2" w:space="0" w:color="E3E3E3"/>
                                        <w:right w:val="single" w:sz="2" w:space="0" w:color="E3E3E3"/>
                                      </w:divBdr>
                                      <w:divsChild>
                                        <w:div w:id="1776634840">
                                          <w:marLeft w:val="0"/>
                                          <w:marRight w:val="0"/>
                                          <w:marTop w:val="0"/>
                                          <w:marBottom w:val="0"/>
                                          <w:divBdr>
                                            <w:top w:val="single" w:sz="2" w:space="0" w:color="E3E3E3"/>
                                            <w:left w:val="single" w:sz="2" w:space="0" w:color="E3E3E3"/>
                                            <w:bottom w:val="single" w:sz="2" w:space="0" w:color="E3E3E3"/>
                                            <w:right w:val="single" w:sz="2" w:space="0" w:color="E3E3E3"/>
                                          </w:divBdr>
                                          <w:divsChild>
                                            <w:div w:id="1972513040">
                                              <w:marLeft w:val="0"/>
                                              <w:marRight w:val="0"/>
                                              <w:marTop w:val="0"/>
                                              <w:marBottom w:val="0"/>
                                              <w:divBdr>
                                                <w:top w:val="single" w:sz="2" w:space="0" w:color="E3E3E3"/>
                                                <w:left w:val="single" w:sz="2" w:space="0" w:color="E3E3E3"/>
                                                <w:bottom w:val="single" w:sz="2" w:space="0" w:color="E3E3E3"/>
                                                <w:right w:val="single" w:sz="2" w:space="0" w:color="E3E3E3"/>
                                              </w:divBdr>
                                              <w:divsChild>
                                                <w:div w:id="1461727318">
                                                  <w:marLeft w:val="0"/>
                                                  <w:marRight w:val="0"/>
                                                  <w:marTop w:val="0"/>
                                                  <w:marBottom w:val="0"/>
                                                  <w:divBdr>
                                                    <w:top w:val="single" w:sz="2" w:space="0" w:color="E3E3E3"/>
                                                    <w:left w:val="single" w:sz="2" w:space="0" w:color="E3E3E3"/>
                                                    <w:bottom w:val="single" w:sz="2" w:space="0" w:color="E3E3E3"/>
                                                    <w:right w:val="single" w:sz="2" w:space="0" w:color="E3E3E3"/>
                                                  </w:divBdr>
                                                  <w:divsChild>
                                                    <w:div w:id="138825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134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277598">
      <w:bodyDiv w:val="1"/>
      <w:marLeft w:val="0"/>
      <w:marRight w:val="0"/>
      <w:marTop w:val="0"/>
      <w:marBottom w:val="0"/>
      <w:divBdr>
        <w:top w:val="none" w:sz="0" w:space="0" w:color="auto"/>
        <w:left w:val="none" w:sz="0" w:space="0" w:color="auto"/>
        <w:bottom w:val="none" w:sz="0" w:space="0" w:color="auto"/>
        <w:right w:val="none" w:sz="0" w:space="0" w:color="auto"/>
      </w:divBdr>
      <w:divsChild>
        <w:div w:id="1032725841">
          <w:marLeft w:val="360"/>
          <w:marRight w:val="0"/>
          <w:marTop w:val="200"/>
          <w:marBottom w:val="0"/>
          <w:divBdr>
            <w:top w:val="none" w:sz="0" w:space="0" w:color="auto"/>
            <w:left w:val="none" w:sz="0" w:space="0" w:color="auto"/>
            <w:bottom w:val="none" w:sz="0" w:space="0" w:color="auto"/>
            <w:right w:val="none" w:sz="0" w:space="0" w:color="auto"/>
          </w:divBdr>
        </w:div>
      </w:divsChild>
    </w:div>
    <w:div w:id="508368898">
      <w:bodyDiv w:val="1"/>
      <w:marLeft w:val="0"/>
      <w:marRight w:val="0"/>
      <w:marTop w:val="0"/>
      <w:marBottom w:val="0"/>
      <w:divBdr>
        <w:top w:val="none" w:sz="0" w:space="0" w:color="auto"/>
        <w:left w:val="none" w:sz="0" w:space="0" w:color="auto"/>
        <w:bottom w:val="none" w:sz="0" w:space="0" w:color="auto"/>
        <w:right w:val="none" w:sz="0" w:space="0" w:color="auto"/>
      </w:divBdr>
    </w:div>
    <w:div w:id="584608809">
      <w:bodyDiv w:val="1"/>
      <w:marLeft w:val="0"/>
      <w:marRight w:val="0"/>
      <w:marTop w:val="0"/>
      <w:marBottom w:val="0"/>
      <w:divBdr>
        <w:top w:val="none" w:sz="0" w:space="0" w:color="auto"/>
        <w:left w:val="none" w:sz="0" w:space="0" w:color="auto"/>
        <w:bottom w:val="none" w:sz="0" w:space="0" w:color="auto"/>
        <w:right w:val="none" w:sz="0" w:space="0" w:color="auto"/>
      </w:divBdr>
      <w:divsChild>
        <w:div w:id="149757220">
          <w:marLeft w:val="-240"/>
          <w:marRight w:val="-240"/>
          <w:marTop w:val="0"/>
          <w:marBottom w:val="0"/>
          <w:divBdr>
            <w:top w:val="none" w:sz="0" w:space="0" w:color="auto"/>
            <w:left w:val="none" w:sz="0" w:space="0" w:color="auto"/>
            <w:bottom w:val="none" w:sz="0" w:space="0" w:color="auto"/>
            <w:right w:val="none" w:sz="0" w:space="0" w:color="auto"/>
          </w:divBdr>
        </w:div>
        <w:div w:id="191067656">
          <w:marLeft w:val="0"/>
          <w:marRight w:val="0"/>
          <w:marTop w:val="0"/>
          <w:marBottom w:val="0"/>
          <w:divBdr>
            <w:top w:val="none" w:sz="0" w:space="0" w:color="auto"/>
            <w:left w:val="none" w:sz="0" w:space="0" w:color="auto"/>
            <w:bottom w:val="none" w:sz="0" w:space="0" w:color="auto"/>
            <w:right w:val="none" w:sz="0" w:space="0" w:color="auto"/>
          </w:divBdr>
          <w:divsChild>
            <w:div w:id="1409616950">
              <w:marLeft w:val="0"/>
              <w:marRight w:val="0"/>
              <w:marTop w:val="0"/>
              <w:marBottom w:val="0"/>
              <w:divBdr>
                <w:top w:val="none" w:sz="0" w:space="0" w:color="auto"/>
                <w:left w:val="none" w:sz="0" w:space="0" w:color="auto"/>
                <w:bottom w:val="none" w:sz="0" w:space="0" w:color="auto"/>
                <w:right w:val="none" w:sz="0" w:space="0" w:color="auto"/>
              </w:divBdr>
              <w:divsChild>
                <w:div w:id="83963376">
                  <w:marLeft w:val="0"/>
                  <w:marRight w:val="0"/>
                  <w:marTop w:val="0"/>
                  <w:marBottom w:val="0"/>
                  <w:divBdr>
                    <w:top w:val="none" w:sz="0" w:space="0" w:color="auto"/>
                    <w:left w:val="none" w:sz="0" w:space="0" w:color="auto"/>
                    <w:bottom w:val="none" w:sz="0" w:space="0" w:color="auto"/>
                    <w:right w:val="none" w:sz="0" w:space="0" w:color="auto"/>
                  </w:divBdr>
                  <w:divsChild>
                    <w:div w:id="996111445">
                      <w:marLeft w:val="0"/>
                      <w:marRight w:val="0"/>
                      <w:marTop w:val="0"/>
                      <w:marBottom w:val="150"/>
                      <w:divBdr>
                        <w:top w:val="none" w:sz="0" w:space="0" w:color="auto"/>
                        <w:left w:val="none" w:sz="0" w:space="0" w:color="auto"/>
                        <w:bottom w:val="none" w:sz="0" w:space="0" w:color="auto"/>
                        <w:right w:val="none" w:sz="0" w:space="0" w:color="auto"/>
                      </w:divBdr>
                      <w:divsChild>
                        <w:div w:id="66268268">
                          <w:marLeft w:val="0"/>
                          <w:marRight w:val="0"/>
                          <w:marTop w:val="0"/>
                          <w:marBottom w:val="0"/>
                          <w:divBdr>
                            <w:top w:val="none" w:sz="0" w:space="0" w:color="auto"/>
                            <w:left w:val="none" w:sz="0" w:space="0" w:color="auto"/>
                            <w:bottom w:val="none" w:sz="0" w:space="0" w:color="auto"/>
                            <w:right w:val="none" w:sz="0" w:space="0" w:color="auto"/>
                          </w:divBdr>
                          <w:divsChild>
                            <w:div w:id="1697195621">
                              <w:marLeft w:val="0"/>
                              <w:marRight w:val="0"/>
                              <w:marTop w:val="0"/>
                              <w:marBottom w:val="0"/>
                              <w:divBdr>
                                <w:top w:val="none" w:sz="0" w:space="0" w:color="auto"/>
                                <w:left w:val="none" w:sz="0" w:space="0" w:color="auto"/>
                                <w:bottom w:val="none" w:sz="0" w:space="0" w:color="auto"/>
                                <w:right w:val="none" w:sz="0" w:space="0" w:color="auto"/>
                              </w:divBdr>
                              <w:divsChild>
                                <w:div w:id="1682511372">
                                  <w:marLeft w:val="0"/>
                                  <w:marRight w:val="0"/>
                                  <w:marTop w:val="0"/>
                                  <w:marBottom w:val="0"/>
                                  <w:divBdr>
                                    <w:top w:val="none" w:sz="0" w:space="0" w:color="auto"/>
                                    <w:left w:val="none" w:sz="0" w:space="0" w:color="auto"/>
                                    <w:bottom w:val="none" w:sz="0" w:space="0" w:color="auto"/>
                                    <w:right w:val="none" w:sz="0" w:space="0" w:color="auto"/>
                                  </w:divBdr>
                                  <w:divsChild>
                                    <w:div w:id="128323117">
                                      <w:marLeft w:val="0"/>
                                      <w:marRight w:val="0"/>
                                      <w:marTop w:val="0"/>
                                      <w:marBottom w:val="0"/>
                                      <w:divBdr>
                                        <w:top w:val="none" w:sz="0" w:space="0" w:color="auto"/>
                                        <w:left w:val="none" w:sz="0" w:space="0" w:color="auto"/>
                                        <w:bottom w:val="none" w:sz="0" w:space="0" w:color="auto"/>
                                        <w:right w:val="none" w:sz="0" w:space="0" w:color="auto"/>
                                      </w:divBdr>
                                    </w:div>
                                  </w:divsChild>
                                </w:div>
                                <w:div w:id="1855998683">
                                  <w:marLeft w:val="0"/>
                                  <w:marRight w:val="120"/>
                                  <w:marTop w:val="0"/>
                                  <w:marBottom w:val="0"/>
                                  <w:divBdr>
                                    <w:top w:val="none" w:sz="0" w:space="0" w:color="auto"/>
                                    <w:left w:val="none" w:sz="0" w:space="0" w:color="auto"/>
                                    <w:bottom w:val="none" w:sz="0" w:space="0" w:color="auto"/>
                                    <w:right w:val="none" w:sz="0" w:space="0" w:color="auto"/>
                                  </w:divBdr>
                                  <w:divsChild>
                                    <w:div w:id="182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287">
                          <w:marLeft w:val="0"/>
                          <w:marRight w:val="0"/>
                          <w:marTop w:val="0"/>
                          <w:marBottom w:val="0"/>
                          <w:divBdr>
                            <w:top w:val="none" w:sz="0" w:space="0" w:color="auto"/>
                            <w:left w:val="none" w:sz="0" w:space="0" w:color="auto"/>
                            <w:bottom w:val="none" w:sz="0" w:space="0" w:color="auto"/>
                            <w:right w:val="none" w:sz="0" w:space="0" w:color="auto"/>
                          </w:divBdr>
                          <w:divsChild>
                            <w:div w:id="1468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5548">
                      <w:marLeft w:val="0"/>
                      <w:marRight w:val="0"/>
                      <w:marTop w:val="0"/>
                      <w:marBottom w:val="150"/>
                      <w:divBdr>
                        <w:top w:val="none" w:sz="0" w:space="0" w:color="auto"/>
                        <w:left w:val="none" w:sz="0" w:space="0" w:color="auto"/>
                        <w:bottom w:val="none" w:sz="0" w:space="0" w:color="auto"/>
                        <w:right w:val="none" w:sz="0" w:space="0" w:color="auto"/>
                      </w:divBdr>
                      <w:divsChild>
                        <w:div w:id="960842512">
                          <w:marLeft w:val="0"/>
                          <w:marRight w:val="0"/>
                          <w:marTop w:val="0"/>
                          <w:marBottom w:val="0"/>
                          <w:divBdr>
                            <w:top w:val="none" w:sz="0" w:space="0" w:color="auto"/>
                            <w:left w:val="none" w:sz="0" w:space="0" w:color="auto"/>
                            <w:bottom w:val="none" w:sz="0" w:space="0" w:color="auto"/>
                            <w:right w:val="none" w:sz="0" w:space="0" w:color="auto"/>
                          </w:divBdr>
                          <w:divsChild>
                            <w:div w:id="534199925">
                              <w:marLeft w:val="0"/>
                              <w:marRight w:val="0"/>
                              <w:marTop w:val="0"/>
                              <w:marBottom w:val="0"/>
                              <w:divBdr>
                                <w:top w:val="none" w:sz="0" w:space="0" w:color="auto"/>
                                <w:left w:val="none" w:sz="0" w:space="0" w:color="auto"/>
                                <w:bottom w:val="none" w:sz="0" w:space="0" w:color="auto"/>
                                <w:right w:val="none" w:sz="0" w:space="0" w:color="auto"/>
                              </w:divBdr>
                            </w:div>
                          </w:divsChild>
                        </w:div>
                        <w:div w:id="2045204990">
                          <w:marLeft w:val="0"/>
                          <w:marRight w:val="0"/>
                          <w:marTop w:val="0"/>
                          <w:marBottom w:val="0"/>
                          <w:divBdr>
                            <w:top w:val="none" w:sz="0" w:space="0" w:color="auto"/>
                            <w:left w:val="none" w:sz="0" w:space="0" w:color="auto"/>
                            <w:bottom w:val="none" w:sz="0" w:space="0" w:color="auto"/>
                            <w:right w:val="none" w:sz="0" w:space="0" w:color="auto"/>
                          </w:divBdr>
                          <w:divsChild>
                            <w:div w:id="902328398">
                              <w:marLeft w:val="0"/>
                              <w:marRight w:val="0"/>
                              <w:marTop w:val="0"/>
                              <w:marBottom w:val="0"/>
                              <w:divBdr>
                                <w:top w:val="none" w:sz="0" w:space="0" w:color="auto"/>
                                <w:left w:val="none" w:sz="0" w:space="0" w:color="auto"/>
                                <w:bottom w:val="none" w:sz="0" w:space="0" w:color="auto"/>
                                <w:right w:val="none" w:sz="0" w:space="0" w:color="auto"/>
                              </w:divBdr>
                              <w:divsChild>
                                <w:div w:id="51194741">
                                  <w:marLeft w:val="0"/>
                                  <w:marRight w:val="120"/>
                                  <w:marTop w:val="0"/>
                                  <w:marBottom w:val="0"/>
                                  <w:divBdr>
                                    <w:top w:val="none" w:sz="0" w:space="0" w:color="auto"/>
                                    <w:left w:val="none" w:sz="0" w:space="0" w:color="auto"/>
                                    <w:bottom w:val="none" w:sz="0" w:space="0" w:color="auto"/>
                                    <w:right w:val="none" w:sz="0" w:space="0" w:color="auto"/>
                                  </w:divBdr>
                                  <w:divsChild>
                                    <w:div w:id="1446971846">
                                      <w:marLeft w:val="0"/>
                                      <w:marRight w:val="0"/>
                                      <w:marTop w:val="0"/>
                                      <w:marBottom w:val="0"/>
                                      <w:divBdr>
                                        <w:top w:val="none" w:sz="0" w:space="0" w:color="auto"/>
                                        <w:left w:val="none" w:sz="0" w:space="0" w:color="auto"/>
                                        <w:bottom w:val="none" w:sz="0" w:space="0" w:color="auto"/>
                                        <w:right w:val="none" w:sz="0" w:space="0" w:color="auto"/>
                                      </w:divBdr>
                                    </w:div>
                                  </w:divsChild>
                                </w:div>
                                <w:div w:id="1173374795">
                                  <w:marLeft w:val="0"/>
                                  <w:marRight w:val="0"/>
                                  <w:marTop w:val="0"/>
                                  <w:marBottom w:val="0"/>
                                  <w:divBdr>
                                    <w:top w:val="none" w:sz="0" w:space="0" w:color="auto"/>
                                    <w:left w:val="none" w:sz="0" w:space="0" w:color="auto"/>
                                    <w:bottom w:val="none" w:sz="0" w:space="0" w:color="auto"/>
                                    <w:right w:val="none" w:sz="0" w:space="0" w:color="auto"/>
                                  </w:divBdr>
                                  <w:divsChild>
                                    <w:div w:id="574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3983">
                  <w:marLeft w:val="0"/>
                  <w:marRight w:val="0"/>
                  <w:marTop w:val="30"/>
                  <w:marBottom w:val="315"/>
                  <w:divBdr>
                    <w:top w:val="none" w:sz="0" w:space="0" w:color="auto"/>
                    <w:left w:val="none" w:sz="0" w:space="0" w:color="auto"/>
                    <w:bottom w:val="none" w:sz="0" w:space="0" w:color="auto"/>
                    <w:right w:val="none" w:sz="0" w:space="0" w:color="auto"/>
                  </w:divBdr>
                  <w:divsChild>
                    <w:div w:id="1485707173">
                      <w:marLeft w:val="0"/>
                      <w:marRight w:val="0"/>
                      <w:marTop w:val="0"/>
                      <w:marBottom w:val="0"/>
                      <w:divBdr>
                        <w:top w:val="none" w:sz="0" w:space="0" w:color="auto"/>
                        <w:left w:val="none" w:sz="0" w:space="0" w:color="auto"/>
                        <w:bottom w:val="none" w:sz="0" w:space="0" w:color="auto"/>
                        <w:right w:val="none" w:sz="0" w:space="0" w:color="auto"/>
                      </w:divBdr>
                    </w:div>
                  </w:divsChild>
                </w:div>
                <w:div w:id="1538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205">
          <w:marLeft w:val="0"/>
          <w:marRight w:val="0"/>
          <w:marTop w:val="0"/>
          <w:marBottom w:val="0"/>
          <w:divBdr>
            <w:top w:val="none" w:sz="0" w:space="0" w:color="auto"/>
            <w:left w:val="none" w:sz="0" w:space="0" w:color="auto"/>
            <w:bottom w:val="none" w:sz="0" w:space="0" w:color="auto"/>
            <w:right w:val="none" w:sz="0" w:space="0" w:color="auto"/>
          </w:divBdr>
          <w:divsChild>
            <w:div w:id="813792135">
              <w:marLeft w:val="0"/>
              <w:marRight w:val="120"/>
              <w:marTop w:val="0"/>
              <w:marBottom w:val="0"/>
              <w:divBdr>
                <w:top w:val="none" w:sz="0" w:space="0" w:color="auto"/>
                <w:left w:val="none" w:sz="0" w:space="0" w:color="auto"/>
                <w:bottom w:val="none" w:sz="0" w:space="0" w:color="auto"/>
                <w:right w:val="none" w:sz="0" w:space="0" w:color="auto"/>
              </w:divBdr>
              <w:divsChild>
                <w:div w:id="45378756">
                  <w:marLeft w:val="0"/>
                  <w:marRight w:val="0"/>
                  <w:marTop w:val="0"/>
                  <w:marBottom w:val="0"/>
                  <w:divBdr>
                    <w:top w:val="single" w:sz="6" w:space="0" w:color="ECECEC"/>
                    <w:left w:val="single" w:sz="6" w:space="0" w:color="ECECEC"/>
                    <w:bottom w:val="single" w:sz="6" w:space="0" w:color="ECECEC"/>
                    <w:right w:val="single" w:sz="6" w:space="0" w:color="ECECEC"/>
                  </w:divBdr>
                  <w:divsChild>
                    <w:div w:id="16644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1052">
              <w:marLeft w:val="0"/>
              <w:marRight w:val="0"/>
              <w:marTop w:val="0"/>
              <w:marBottom w:val="0"/>
              <w:divBdr>
                <w:top w:val="none" w:sz="0" w:space="0" w:color="auto"/>
                <w:left w:val="none" w:sz="0" w:space="0" w:color="auto"/>
                <w:bottom w:val="none" w:sz="0" w:space="0" w:color="auto"/>
                <w:right w:val="none" w:sz="0" w:space="0" w:color="auto"/>
              </w:divBdr>
              <w:divsChild>
                <w:div w:id="1185092331">
                  <w:marLeft w:val="0"/>
                  <w:marRight w:val="0"/>
                  <w:marTop w:val="0"/>
                  <w:marBottom w:val="0"/>
                  <w:divBdr>
                    <w:top w:val="none" w:sz="0" w:space="0" w:color="auto"/>
                    <w:left w:val="none" w:sz="0" w:space="0" w:color="auto"/>
                    <w:bottom w:val="none" w:sz="0" w:space="0" w:color="auto"/>
                    <w:right w:val="none" w:sz="0" w:space="0" w:color="auto"/>
                  </w:divBdr>
                  <w:divsChild>
                    <w:div w:id="871308328">
                      <w:marLeft w:val="0"/>
                      <w:marRight w:val="0"/>
                      <w:marTop w:val="0"/>
                      <w:marBottom w:val="0"/>
                      <w:divBdr>
                        <w:top w:val="none" w:sz="0" w:space="0" w:color="auto"/>
                        <w:left w:val="none" w:sz="0" w:space="0" w:color="auto"/>
                        <w:bottom w:val="none" w:sz="0" w:space="0" w:color="auto"/>
                        <w:right w:val="none" w:sz="0" w:space="0" w:color="auto"/>
                      </w:divBdr>
                    </w:div>
                  </w:divsChild>
                </w:div>
                <w:div w:id="20032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6827">
          <w:marLeft w:val="0"/>
          <w:marRight w:val="0"/>
          <w:marTop w:val="0"/>
          <w:marBottom w:val="0"/>
          <w:divBdr>
            <w:top w:val="none" w:sz="0" w:space="0" w:color="auto"/>
            <w:left w:val="none" w:sz="0" w:space="0" w:color="auto"/>
            <w:bottom w:val="none" w:sz="0" w:space="0" w:color="auto"/>
            <w:right w:val="none" w:sz="0" w:space="0" w:color="auto"/>
          </w:divBdr>
        </w:div>
        <w:div w:id="419106522">
          <w:marLeft w:val="-240"/>
          <w:marRight w:val="-240"/>
          <w:marTop w:val="0"/>
          <w:marBottom w:val="0"/>
          <w:divBdr>
            <w:top w:val="none" w:sz="0" w:space="0" w:color="auto"/>
            <w:left w:val="none" w:sz="0" w:space="0" w:color="auto"/>
            <w:bottom w:val="none" w:sz="0" w:space="0" w:color="auto"/>
            <w:right w:val="none" w:sz="0" w:space="0" w:color="auto"/>
          </w:divBdr>
        </w:div>
        <w:div w:id="477962114">
          <w:marLeft w:val="0"/>
          <w:marRight w:val="0"/>
          <w:marTop w:val="0"/>
          <w:marBottom w:val="0"/>
          <w:divBdr>
            <w:top w:val="none" w:sz="0" w:space="0" w:color="auto"/>
            <w:left w:val="none" w:sz="0" w:space="0" w:color="auto"/>
            <w:bottom w:val="none" w:sz="0" w:space="0" w:color="auto"/>
            <w:right w:val="none" w:sz="0" w:space="0" w:color="auto"/>
          </w:divBdr>
          <w:divsChild>
            <w:div w:id="1153717444">
              <w:marLeft w:val="0"/>
              <w:marRight w:val="120"/>
              <w:marTop w:val="0"/>
              <w:marBottom w:val="0"/>
              <w:divBdr>
                <w:top w:val="none" w:sz="0" w:space="0" w:color="auto"/>
                <w:left w:val="none" w:sz="0" w:space="0" w:color="auto"/>
                <w:bottom w:val="none" w:sz="0" w:space="0" w:color="auto"/>
                <w:right w:val="none" w:sz="0" w:space="0" w:color="auto"/>
              </w:divBdr>
              <w:divsChild>
                <w:div w:id="7559102">
                  <w:marLeft w:val="0"/>
                  <w:marRight w:val="0"/>
                  <w:marTop w:val="0"/>
                  <w:marBottom w:val="0"/>
                  <w:divBdr>
                    <w:top w:val="single" w:sz="6" w:space="0" w:color="ECECEC"/>
                    <w:left w:val="single" w:sz="6" w:space="0" w:color="ECECEC"/>
                    <w:bottom w:val="single" w:sz="6" w:space="0" w:color="ECECEC"/>
                    <w:right w:val="single" w:sz="6" w:space="0" w:color="ECECEC"/>
                  </w:divBdr>
                  <w:divsChild>
                    <w:div w:id="787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601">
              <w:marLeft w:val="0"/>
              <w:marRight w:val="0"/>
              <w:marTop w:val="0"/>
              <w:marBottom w:val="0"/>
              <w:divBdr>
                <w:top w:val="none" w:sz="0" w:space="0" w:color="auto"/>
                <w:left w:val="none" w:sz="0" w:space="0" w:color="auto"/>
                <w:bottom w:val="none" w:sz="0" w:space="0" w:color="auto"/>
                <w:right w:val="none" w:sz="0" w:space="0" w:color="auto"/>
              </w:divBdr>
              <w:divsChild>
                <w:div w:id="964391754">
                  <w:marLeft w:val="0"/>
                  <w:marRight w:val="0"/>
                  <w:marTop w:val="0"/>
                  <w:marBottom w:val="0"/>
                  <w:divBdr>
                    <w:top w:val="none" w:sz="0" w:space="0" w:color="auto"/>
                    <w:left w:val="none" w:sz="0" w:space="0" w:color="auto"/>
                    <w:bottom w:val="none" w:sz="0" w:space="0" w:color="auto"/>
                    <w:right w:val="none" w:sz="0" w:space="0" w:color="auto"/>
                  </w:divBdr>
                </w:div>
                <w:div w:id="1766339697">
                  <w:marLeft w:val="0"/>
                  <w:marRight w:val="0"/>
                  <w:marTop w:val="0"/>
                  <w:marBottom w:val="0"/>
                  <w:divBdr>
                    <w:top w:val="none" w:sz="0" w:space="0" w:color="auto"/>
                    <w:left w:val="none" w:sz="0" w:space="0" w:color="auto"/>
                    <w:bottom w:val="none" w:sz="0" w:space="0" w:color="auto"/>
                    <w:right w:val="none" w:sz="0" w:space="0" w:color="auto"/>
                  </w:divBdr>
                  <w:divsChild>
                    <w:div w:id="1691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9829">
          <w:marLeft w:val="0"/>
          <w:marRight w:val="0"/>
          <w:marTop w:val="0"/>
          <w:marBottom w:val="0"/>
          <w:divBdr>
            <w:top w:val="none" w:sz="0" w:space="0" w:color="auto"/>
            <w:left w:val="none" w:sz="0" w:space="0" w:color="auto"/>
            <w:bottom w:val="none" w:sz="0" w:space="0" w:color="auto"/>
            <w:right w:val="none" w:sz="0" w:space="0" w:color="auto"/>
          </w:divBdr>
          <w:divsChild>
            <w:div w:id="1091437599">
              <w:marLeft w:val="0"/>
              <w:marRight w:val="0"/>
              <w:marTop w:val="0"/>
              <w:marBottom w:val="0"/>
              <w:divBdr>
                <w:top w:val="none" w:sz="0" w:space="0" w:color="auto"/>
                <w:left w:val="none" w:sz="0" w:space="0" w:color="auto"/>
                <w:bottom w:val="none" w:sz="0" w:space="0" w:color="auto"/>
                <w:right w:val="none" w:sz="0" w:space="0" w:color="auto"/>
              </w:divBdr>
              <w:divsChild>
                <w:div w:id="567615662">
                  <w:marLeft w:val="0"/>
                  <w:marRight w:val="-1350"/>
                  <w:marTop w:val="30"/>
                  <w:marBottom w:val="0"/>
                  <w:divBdr>
                    <w:top w:val="none" w:sz="0" w:space="0" w:color="auto"/>
                    <w:left w:val="none" w:sz="0" w:space="0" w:color="auto"/>
                    <w:bottom w:val="none" w:sz="0" w:space="0" w:color="auto"/>
                    <w:right w:val="none" w:sz="0" w:space="0" w:color="auto"/>
                  </w:divBdr>
                  <w:divsChild>
                    <w:div w:id="127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9715">
          <w:marLeft w:val="0"/>
          <w:marRight w:val="0"/>
          <w:marTop w:val="0"/>
          <w:marBottom w:val="0"/>
          <w:divBdr>
            <w:top w:val="none" w:sz="0" w:space="0" w:color="auto"/>
            <w:left w:val="none" w:sz="0" w:space="0" w:color="auto"/>
            <w:bottom w:val="none" w:sz="0" w:space="0" w:color="auto"/>
            <w:right w:val="none" w:sz="0" w:space="0" w:color="auto"/>
          </w:divBdr>
          <w:divsChild>
            <w:div w:id="782577150">
              <w:marLeft w:val="0"/>
              <w:marRight w:val="120"/>
              <w:marTop w:val="0"/>
              <w:marBottom w:val="0"/>
              <w:divBdr>
                <w:top w:val="none" w:sz="0" w:space="0" w:color="auto"/>
                <w:left w:val="none" w:sz="0" w:space="0" w:color="auto"/>
                <w:bottom w:val="none" w:sz="0" w:space="0" w:color="auto"/>
                <w:right w:val="none" w:sz="0" w:space="0" w:color="auto"/>
              </w:divBdr>
              <w:divsChild>
                <w:div w:id="1095907460">
                  <w:marLeft w:val="0"/>
                  <w:marRight w:val="0"/>
                  <w:marTop w:val="0"/>
                  <w:marBottom w:val="0"/>
                  <w:divBdr>
                    <w:top w:val="single" w:sz="6" w:space="0" w:color="ECECEC"/>
                    <w:left w:val="single" w:sz="6" w:space="0" w:color="ECECEC"/>
                    <w:bottom w:val="single" w:sz="6" w:space="0" w:color="ECECEC"/>
                    <w:right w:val="single" w:sz="6" w:space="0" w:color="ECECEC"/>
                  </w:divBdr>
                  <w:divsChild>
                    <w:div w:id="15099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251">
              <w:marLeft w:val="0"/>
              <w:marRight w:val="0"/>
              <w:marTop w:val="0"/>
              <w:marBottom w:val="0"/>
              <w:divBdr>
                <w:top w:val="none" w:sz="0" w:space="0" w:color="auto"/>
                <w:left w:val="none" w:sz="0" w:space="0" w:color="auto"/>
                <w:bottom w:val="none" w:sz="0" w:space="0" w:color="auto"/>
                <w:right w:val="none" w:sz="0" w:space="0" w:color="auto"/>
              </w:divBdr>
              <w:divsChild>
                <w:div w:id="148137562">
                  <w:marLeft w:val="0"/>
                  <w:marRight w:val="0"/>
                  <w:marTop w:val="0"/>
                  <w:marBottom w:val="0"/>
                  <w:divBdr>
                    <w:top w:val="none" w:sz="0" w:space="0" w:color="auto"/>
                    <w:left w:val="none" w:sz="0" w:space="0" w:color="auto"/>
                    <w:bottom w:val="none" w:sz="0" w:space="0" w:color="auto"/>
                    <w:right w:val="none" w:sz="0" w:space="0" w:color="auto"/>
                  </w:divBdr>
                </w:div>
                <w:div w:id="411969784">
                  <w:marLeft w:val="0"/>
                  <w:marRight w:val="0"/>
                  <w:marTop w:val="0"/>
                  <w:marBottom w:val="0"/>
                  <w:divBdr>
                    <w:top w:val="none" w:sz="0" w:space="0" w:color="auto"/>
                    <w:left w:val="none" w:sz="0" w:space="0" w:color="auto"/>
                    <w:bottom w:val="none" w:sz="0" w:space="0" w:color="auto"/>
                    <w:right w:val="none" w:sz="0" w:space="0" w:color="auto"/>
                  </w:divBdr>
                  <w:divsChild>
                    <w:div w:id="8410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17881">
          <w:marLeft w:val="-240"/>
          <w:marRight w:val="-240"/>
          <w:marTop w:val="0"/>
          <w:marBottom w:val="0"/>
          <w:divBdr>
            <w:top w:val="none" w:sz="0" w:space="0" w:color="auto"/>
            <w:left w:val="none" w:sz="0" w:space="0" w:color="auto"/>
            <w:bottom w:val="none" w:sz="0" w:space="0" w:color="auto"/>
            <w:right w:val="none" w:sz="0" w:space="0" w:color="auto"/>
          </w:divBdr>
        </w:div>
        <w:div w:id="707141204">
          <w:marLeft w:val="0"/>
          <w:marRight w:val="0"/>
          <w:marTop w:val="0"/>
          <w:marBottom w:val="0"/>
          <w:divBdr>
            <w:top w:val="none" w:sz="0" w:space="0" w:color="auto"/>
            <w:left w:val="none" w:sz="0" w:space="0" w:color="auto"/>
            <w:bottom w:val="none" w:sz="0" w:space="0" w:color="auto"/>
            <w:right w:val="none" w:sz="0" w:space="0" w:color="auto"/>
          </w:divBdr>
        </w:div>
        <w:div w:id="731078526">
          <w:marLeft w:val="0"/>
          <w:marRight w:val="0"/>
          <w:marTop w:val="0"/>
          <w:marBottom w:val="0"/>
          <w:divBdr>
            <w:top w:val="none" w:sz="0" w:space="0" w:color="auto"/>
            <w:left w:val="none" w:sz="0" w:space="0" w:color="auto"/>
            <w:bottom w:val="none" w:sz="0" w:space="0" w:color="auto"/>
            <w:right w:val="none" w:sz="0" w:space="0" w:color="auto"/>
          </w:divBdr>
        </w:div>
        <w:div w:id="797259934">
          <w:marLeft w:val="-45"/>
          <w:marRight w:val="-45"/>
          <w:marTop w:val="0"/>
          <w:marBottom w:val="0"/>
          <w:divBdr>
            <w:top w:val="none" w:sz="0" w:space="0" w:color="auto"/>
            <w:left w:val="none" w:sz="0" w:space="0" w:color="auto"/>
            <w:bottom w:val="none" w:sz="0" w:space="0" w:color="auto"/>
            <w:right w:val="none" w:sz="0" w:space="0" w:color="auto"/>
          </w:divBdr>
          <w:divsChild>
            <w:div w:id="986472737">
              <w:marLeft w:val="0"/>
              <w:marRight w:val="0"/>
              <w:marTop w:val="0"/>
              <w:marBottom w:val="0"/>
              <w:divBdr>
                <w:top w:val="none" w:sz="0" w:space="0" w:color="auto"/>
                <w:left w:val="none" w:sz="0" w:space="0" w:color="auto"/>
                <w:bottom w:val="none" w:sz="0" w:space="0" w:color="auto"/>
                <w:right w:val="none" w:sz="0" w:space="0" w:color="auto"/>
              </w:divBdr>
              <w:divsChild>
                <w:div w:id="1225408471">
                  <w:marLeft w:val="0"/>
                  <w:marRight w:val="0"/>
                  <w:marTop w:val="0"/>
                  <w:marBottom w:val="0"/>
                  <w:divBdr>
                    <w:top w:val="none" w:sz="0" w:space="0" w:color="auto"/>
                    <w:left w:val="none" w:sz="0" w:space="0" w:color="auto"/>
                    <w:bottom w:val="none" w:sz="0" w:space="0" w:color="auto"/>
                    <w:right w:val="none" w:sz="0" w:space="0" w:color="auto"/>
                  </w:divBdr>
                  <w:divsChild>
                    <w:div w:id="1427507119">
                      <w:marLeft w:val="0"/>
                      <w:marRight w:val="0"/>
                      <w:marTop w:val="0"/>
                      <w:marBottom w:val="0"/>
                      <w:divBdr>
                        <w:top w:val="none" w:sz="0" w:space="0" w:color="auto"/>
                        <w:left w:val="none" w:sz="0" w:space="0" w:color="auto"/>
                        <w:bottom w:val="none" w:sz="0" w:space="0" w:color="auto"/>
                        <w:right w:val="none" w:sz="0" w:space="0" w:color="auto"/>
                      </w:divBdr>
                      <w:divsChild>
                        <w:div w:id="1830825262">
                          <w:marLeft w:val="0"/>
                          <w:marRight w:val="0"/>
                          <w:marTop w:val="0"/>
                          <w:marBottom w:val="0"/>
                          <w:divBdr>
                            <w:top w:val="none" w:sz="0" w:space="0" w:color="auto"/>
                            <w:left w:val="none" w:sz="0" w:space="0" w:color="auto"/>
                            <w:bottom w:val="none" w:sz="0" w:space="0" w:color="auto"/>
                            <w:right w:val="none" w:sz="0" w:space="0" w:color="auto"/>
                          </w:divBdr>
                          <w:divsChild>
                            <w:div w:id="1753970175">
                              <w:marLeft w:val="0"/>
                              <w:marRight w:val="0"/>
                              <w:marTop w:val="0"/>
                              <w:marBottom w:val="0"/>
                              <w:divBdr>
                                <w:top w:val="none" w:sz="0" w:space="0" w:color="auto"/>
                                <w:left w:val="none" w:sz="0" w:space="0" w:color="auto"/>
                                <w:bottom w:val="none" w:sz="0" w:space="0" w:color="auto"/>
                                <w:right w:val="none" w:sz="0" w:space="0" w:color="auto"/>
                              </w:divBdr>
                              <w:divsChild>
                                <w:div w:id="20509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909606">
              <w:marLeft w:val="0"/>
              <w:marRight w:val="0"/>
              <w:marTop w:val="0"/>
              <w:marBottom w:val="0"/>
              <w:divBdr>
                <w:top w:val="none" w:sz="0" w:space="0" w:color="auto"/>
                <w:left w:val="none" w:sz="0" w:space="0" w:color="auto"/>
                <w:bottom w:val="none" w:sz="0" w:space="0" w:color="auto"/>
                <w:right w:val="none" w:sz="0" w:space="0" w:color="auto"/>
              </w:divBdr>
              <w:divsChild>
                <w:div w:id="1060514197">
                  <w:marLeft w:val="0"/>
                  <w:marRight w:val="0"/>
                  <w:marTop w:val="0"/>
                  <w:marBottom w:val="0"/>
                  <w:divBdr>
                    <w:top w:val="none" w:sz="0" w:space="0" w:color="auto"/>
                    <w:left w:val="none" w:sz="0" w:space="0" w:color="auto"/>
                    <w:bottom w:val="none" w:sz="0" w:space="0" w:color="auto"/>
                    <w:right w:val="none" w:sz="0" w:space="0" w:color="auto"/>
                  </w:divBdr>
                  <w:divsChild>
                    <w:div w:id="16296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208">
          <w:marLeft w:val="-240"/>
          <w:marRight w:val="-240"/>
          <w:marTop w:val="0"/>
          <w:marBottom w:val="0"/>
          <w:divBdr>
            <w:top w:val="none" w:sz="0" w:space="0" w:color="auto"/>
            <w:left w:val="none" w:sz="0" w:space="0" w:color="auto"/>
            <w:bottom w:val="none" w:sz="0" w:space="0" w:color="auto"/>
            <w:right w:val="none" w:sz="0" w:space="0" w:color="auto"/>
          </w:divBdr>
        </w:div>
        <w:div w:id="1155948289">
          <w:marLeft w:val="0"/>
          <w:marRight w:val="0"/>
          <w:marTop w:val="0"/>
          <w:marBottom w:val="0"/>
          <w:divBdr>
            <w:top w:val="none" w:sz="0" w:space="0" w:color="auto"/>
            <w:left w:val="none" w:sz="0" w:space="0" w:color="auto"/>
            <w:bottom w:val="none" w:sz="0" w:space="0" w:color="auto"/>
            <w:right w:val="none" w:sz="0" w:space="0" w:color="auto"/>
          </w:divBdr>
          <w:divsChild>
            <w:div w:id="593905864">
              <w:marLeft w:val="0"/>
              <w:marRight w:val="0"/>
              <w:marTop w:val="0"/>
              <w:marBottom w:val="0"/>
              <w:divBdr>
                <w:top w:val="none" w:sz="0" w:space="0" w:color="auto"/>
                <w:left w:val="none" w:sz="0" w:space="0" w:color="auto"/>
                <w:bottom w:val="none" w:sz="0" w:space="0" w:color="auto"/>
                <w:right w:val="none" w:sz="0" w:space="0" w:color="auto"/>
              </w:divBdr>
              <w:divsChild>
                <w:div w:id="288711091">
                  <w:marLeft w:val="0"/>
                  <w:marRight w:val="0"/>
                  <w:marTop w:val="0"/>
                  <w:marBottom w:val="0"/>
                  <w:divBdr>
                    <w:top w:val="none" w:sz="0" w:space="0" w:color="auto"/>
                    <w:left w:val="none" w:sz="0" w:space="0" w:color="auto"/>
                    <w:bottom w:val="none" w:sz="0" w:space="0" w:color="auto"/>
                    <w:right w:val="none" w:sz="0" w:space="0" w:color="auto"/>
                  </w:divBdr>
                  <w:divsChild>
                    <w:div w:id="887187700">
                      <w:marLeft w:val="0"/>
                      <w:marRight w:val="0"/>
                      <w:marTop w:val="0"/>
                      <w:marBottom w:val="0"/>
                      <w:divBdr>
                        <w:top w:val="none" w:sz="0" w:space="0" w:color="auto"/>
                        <w:left w:val="none" w:sz="0" w:space="0" w:color="auto"/>
                        <w:bottom w:val="none" w:sz="0" w:space="0" w:color="auto"/>
                        <w:right w:val="none" w:sz="0" w:space="0" w:color="auto"/>
                      </w:divBdr>
                    </w:div>
                  </w:divsChild>
                </w:div>
                <w:div w:id="1705670999">
                  <w:marLeft w:val="0"/>
                  <w:marRight w:val="0"/>
                  <w:marTop w:val="0"/>
                  <w:marBottom w:val="0"/>
                  <w:divBdr>
                    <w:top w:val="none" w:sz="0" w:space="0" w:color="auto"/>
                    <w:left w:val="none" w:sz="0" w:space="0" w:color="auto"/>
                    <w:bottom w:val="none" w:sz="0" w:space="0" w:color="auto"/>
                    <w:right w:val="none" w:sz="0" w:space="0" w:color="auto"/>
                  </w:divBdr>
                </w:div>
              </w:divsChild>
            </w:div>
            <w:div w:id="1490708557">
              <w:marLeft w:val="0"/>
              <w:marRight w:val="120"/>
              <w:marTop w:val="0"/>
              <w:marBottom w:val="0"/>
              <w:divBdr>
                <w:top w:val="none" w:sz="0" w:space="0" w:color="auto"/>
                <w:left w:val="none" w:sz="0" w:space="0" w:color="auto"/>
                <w:bottom w:val="none" w:sz="0" w:space="0" w:color="auto"/>
                <w:right w:val="none" w:sz="0" w:space="0" w:color="auto"/>
              </w:divBdr>
              <w:divsChild>
                <w:div w:id="1661038018">
                  <w:marLeft w:val="0"/>
                  <w:marRight w:val="0"/>
                  <w:marTop w:val="0"/>
                  <w:marBottom w:val="0"/>
                  <w:divBdr>
                    <w:top w:val="single" w:sz="6" w:space="0" w:color="ECECEC"/>
                    <w:left w:val="single" w:sz="6" w:space="0" w:color="ECECEC"/>
                    <w:bottom w:val="single" w:sz="6" w:space="0" w:color="ECECEC"/>
                    <w:right w:val="single" w:sz="6" w:space="0" w:color="ECECEC"/>
                  </w:divBdr>
                  <w:divsChild>
                    <w:div w:id="91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7455">
          <w:marLeft w:val="0"/>
          <w:marRight w:val="0"/>
          <w:marTop w:val="0"/>
          <w:marBottom w:val="0"/>
          <w:divBdr>
            <w:top w:val="none" w:sz="0" w:space="0" w:color="auto"/>
            <w:left w:val="none" w:sz="0" w:space="0" w:color="auto"/>
            <w:bottom w:val="none" w:sz="0" w:space="0" w:color="auto"/>
            <w:right w:val="none" w:sz="0" w:space="0" w:color="auto"/>
          </w:divBdr>
          <w:divsChild>
            <w:div w:id="840049602">
              <w:marLeft w:val="0"/>
              <w:marRight w:val="120"/>
              <w:marTop w:val="0"/>
              <w:marBottom w:val="0"/>
              <w:divBdr>
                <w:top w:val="none" w:sz="0" w:space="0" w:color="auto"/>
                <w:left w:val="none" w:sz="0" w:space="0" w:color="auto"/>
                <w:bottom w:val="none" w:sz="0" w:space="0" w:color="auto"/>
                <w:right w:val="none" w:sz="0" w:space="0" w:color="auto"/>
              </w:divBdr>
              <w:divsChild>
                <w:div w:id="2133281388">
                  <w:marLeft w:val="0"/>
                  <w:marRight w:val="0"/>
                  <w:marTop w:val="0"/>
                  <w:marBottom w:val="0"/>
                  <w:divBdr>
                    <w:top w:val="single" w:sz="6" w:space="0" w:color="ECECEC"/>
                    <w:left w:val="single" w:sz="6" w:space="0" w:color="ECECEC"/>
                    <w:bottom w:val="single" w:sz="6" w:space="0" w:color="ECECEC"/>
                    <w:right w:val="single" w:sz="6" w:space="0" w:color="ECECEC"/>
                  </w:divBdr>
                  <w:divsChild>
                    <w:div w:id="2568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249">
              <w:marLeft w:val="0"/>
              <w:marRight w:val="0"/>
              <w:marTop w:val="0"/>
              <w:marBottom w:val="0"/>
              <w:divBdr>
                <w:top w:val="none" w:sz="0" w:space="0" w:color="auto"/>
                <w:left w:val="none" w:sz="0" w:space="0" w:color="auto"/>
                <w:bottom w:val="none" w:sz="0" w:space="0" w:color="auto"/>
                <w:right w:val="none" w:sz="0" w:space="0" w:color="auto"/>
              </w:divBdr>
              <w:divsChild>
                <w:div w:id="1172456552">
                  <w:marLeft w:val="0"/>
                  <w:marRight w:val="0"/>
                  <w:marTop w:val="0"/>
                  <w:marBottom w:val="0"/>
                  <w:divBdr>
                    <w:top w:val="none" w:sz="0" w:space="0" w:color="auto"/>
                    <w:left w:val="none" w:sz="0" w:space="0" w:color="auto"/>
                    <w:bottom w:val="none" w:sz="0" w:space="0" w:color="auto"/>
                    <w:right w:val="none" w:sz="0" w:space="0" w:color="auto"/>
                  </w:divBdr>
                </w:div>
                <w:div w:id="1349746512">
                  <w:marLeft w:val="0"/>
                  <w:marRight w:val="0"/>
                  <w:marTop w:val="0"/>
                  <w:marBottom w:val="0"/>
                  <w:divBdr>
                    <w:top w:val="none" w:sz="0" w:space="0" w:color="auto"/>
                    <w:left w:val="none" w:sz="0" w:space="0" w:color="auto"/>
                    <w:bottom w:val="none" w:sz="0" w:space="0" w:color="auto"/>
                    <w:right w:val="none" w:sz="0" w:space="0" w:color="auto"/>
                  </w:divBdr>
                  <w:divsChild>
                    <w:div w:id="14809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09156">
          <w:marLeft w:val="0"/>
          <w:marRight w:val="0"/>
          <w:marTop w:val="0"/>
          <w:marBottom w:val="0"/>
          <w:divBdr>
            <w:top w:val="none" w:sz="0" w:space="0" w:color="auto"/>
            <w:left w:val="none" w:sz="0" w:space="0" w:color="auto"/>
            <w:bottom w:val="none" w:sz="0" w:space="0" w:color="auto"/>
            <w:right w:val="none" w:sz="0" w:space="0" w:color="auto"/>
          </w:divBdr>
          <w:divsChild>
            <w:div w:id="1670404224">
              <w:marLeft w:val="0"/>
              <w:marRight w:val="120"/>
              <w:marTop w:val="0"/>
              <w:marBottom w:val="0"/>
              <w:divBdr>
                <w:top w:val="none" w:sz="0" w:space="0" w:color="auto"/>
                <w:left w:val="none" w:sz="0" w:space="0" w:color="auto"/>
                <w:bottom w:val="none" w:sz="0" w:space="0" w:color="auto"/>
                <w:right w:val="none" w:sz="0" w:space="0" w:color="auto"/>
              </w:divBdr>
              <w:divsChild>
                <w:div w:id="166021761">
                  <w:marLeft w:val="0"/>
                  <w:marRight w:val="0"/>
                  <w:marTop w:val="0"/>
                  <w:marBottom w:val="0"/>
                  <w:divBdr>
                    <w:top w:val="single" w:sz="6" w:space="0" w:color="ECECEC"/>
                    <w:left w:val="single" w:sz="6" w:space="0" w:color="ECECEC"/>
                    <w:bottom w:val="single" w:sz="6" w:space="0" w:color="ECECEC"/>
                    <w:right w:val="single" w:sz="6" w:space="0" w:color="ECECEC"/>
                  </w:divBdr>
                  <w:divsChild>
                    <w:div w:id="19779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014">
              <w:marLeft w:val="0"/>
              <w:marRight w:val="0"/>
              <w:marTop w:val="0"/>
              <w:marBottom w:val="0"/>
              <w:divBdr>
                <w:top w:val="none" w:sz="0" w:space="0" w:color="auto"/>
                <w:left w:val="none" w:sz="0" w:space="0" w:color="auto"/>
                <w:bottom w:val="none" w:sz="0" w:space="0" w:color="auto"/>
                <w:right w:val="none" w:sz="0" w:space="0" w:color="auto"/>
              </w:divBdr>
              <w:divsChild>
                <w:div w:id="197667078">
                  <w:marLeft w:val="0"/>
                  <w:marRight w:val="0"/>
                  <w:marTop w:val="0"/>
                  <w:marBottom w:val="0"/>
                  <w:divBdr>
                    <w:top w:val="none" w:sz="0" w:space="0" w:color="auto"/>
                    <w:left w:val="none" w:sz="0" w:space="0" w:color="auto"/>
                    <w:bottom w:val="none" w:sz="0" w:space="0" w:color="auto"/>
                    <w:right w:val="none" w:sz="0" w:space="0" w:color="auto"/>
                  </w:divBdr>
                  <w:divsChild>
                    <w:div w:id="959535714">
                      <w:marLeft w:val="0"/>
                      <w:marRight w:val="0"/>
                      <w:marTop w:val="0"/>
                      <w:marBottom w:val="0"/>
                      <w:divBdr>
                        <w:top w:val="none" w:sz="0" w:space="0" w:color="auto"/>
                        <w:left w:val="none" w:sz="0" w:space="0" w:color="auto"/>
                        <w:bottom w:val="none" w:sz="0" w:space="0" w:color="auto"/>
                        <w:right w:val="none" w:sz="0" w:space="0" w:color="auto"/>
                      </w:divBdr>
                    </w:div>
                  </w:divsChild>
                </w:div>
                <w:div w:id="20606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5035">
          <w:marLeft w:val="-240"/>
          <w:marRight w:val="-240"/>
          <w:marTop w:val="0"/>
          <w:marBottom w:val="0"/>
          <w:divBdr>
            <w:top w:val="none" w:sz="0" w:space="0" w:color="auto"/>
            <w:left w:val="none" w:sz="0" w:space="0" w:color="auto"/>
            <w:bottom w:val="none" w:sz="0" w:space="0" w:color="auto"/>
            <w:right w:val="none" w:sz="0" w:space="0" w:color="auto"/>
          </w:divBdr>
        </w:div>
        <w:div w:id="1339192360">
          <w:marLeft w:val="-240"/>
          <w:marRight w:val="-240"/>
          <w:marTop w:val="0"/>
          <w:marBottom w:val="0"/>
          <w:divBdr>
            <w:top w:val="none" w:sz="0" w:space="0" w:color="auto"/>
            <w:left w:val="none" w:sz="0" w:space="0" w:color="auto"/>
            <w:bottom w:val="none" w:sz="0" w:space="0" w:color="auto"/>
            <w:right w:val="none" w:sz="0" w:space="0" w:color="auto"/>
          </w:divBdr>
        </w:div>
        <w:div w:id="1382092841">
          <w:marLeft w:val="0"/>
          <w:marRight w:val="0"/>
          <w:marTop w:val="0"/>
          <w:marBottom w:val="0"/>
          <w:divBdr>
            <w:top w:val="none" w:sz="0" w:space="0" w:color="auto"/>
            <w:left w:val="none" w:sz="0" w:space="0" w:color="auto"/>
            <w:bottom w:val="none" w:sz="0" w:space="0" w:color="auto"/>
            <w:right w:val="none" w:sz="0" w:space="0" w:color="auto"/>
          </w:divBdr>
          <w:divsChild>
            <w:div w:id="339896143">
              <w:marLeft w:val="0"/>
              <w:marRight w:val="120"/>
              <w:marTop w:val="0"/>
              <w:marBottom w:val="0"/>
              <w:divBdr>
                <w:top w:val="none" w:sz="0" w:space="0" w:color="auto"/>
                <w:left w:val="none" w:sz="0" w:space="0" w:color="auto"/>
                <w:bottom w:val="none" w:sz="0" w:space="0" w:color="auto"/>
                <w:right w:val="none" w:sz="0" w:space="0" w:color="auto"/>
              </w:divBdr>
              <w:divsChild>
                <w:div w:id="938870548">
                  <w:marLeft w:val="0"/>
                  <w:marRight w:val="0"/>
                  <w:marTop w:val="0"/>
                  <w:marBottom w:val="0"/>
                  <w:divBdr>
                    <w:top w:val="single" w:sz="6" w:space="0" w:color="ECECEC"/>
                    <w:left w:val="single" w:sz="6" w:space="0" w:color="ECECEC"/>
                    <w:bottom w:val="single" w:sz="6" w:space="0" w:color="ECECEC"/>
                    <w:right w:val="single" w:sz="6" w:space="0" w:color="ECECEC"/>
                  </w:divBdr>
                  <w:divsChild>
                    <w:div w:id="5587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5661">
              <w:marLeft w:val="0"/>
              <w:marRight w:val="0"/>
              <w:marTop w:val="0"/>
              <w:marBottom w:val="0"/>
              <w:divBdr>
                <w:top w:val="none" w:sz="0" w:space="0" w:color="auto"/>
                <w:left w:val="none" w:sz="0" w:space="0" w:color="auto"/>
                <w:bottom w:val="none" w:sz="0" w:space="0" w:color="auto"/>
                <w:right w:val="none" w:sz="0" w:space="0" w:color="auto"/>
              </w:divBdr>
              <w:divsChild>
                <w:div w:id="1716537391">
                  <w:marLeft w:val="0"/>
                  <w:marRight w:val="0"/>
                  <w:marTop w:val="0"/>
                  <w:marBottom w:val="0"/>
                  <w:divBdr>
                    <w:top w:val="none" w:sz="0" w:space="0" w:color="auto"/>
                    <w:left w:val="none" w:sz="0" w:space="0" w:color="auto"/>
                    <w:bottom w:val="none" w:sz="0" w:space="0" w:color="auto"/>
                    <w:right w:val="none" w:sz="0" w:space="0" w:color="auto"/>
                  </w:divBdr>
                  <w:divsChild>
                    <w:div w:id="1505974784">
                      <w:marLeft w:val="0"/>
                      <w:marRight w:val="0"/>
                      <w:marTop w:val="0"/>
                      <w:marBottom w:val="0"/>
                      <w:divBdr>
                        <w:top w:val="none" w:sz="0" w:space="0" w:color="auto"/>
                        <w:left w:val="none" w:sz="0" w:space="0" w:color="auto"/>
                        <w:bottom w:val="none" w:sz="0" w:space="0" w:color="auto"/>
                        <w:right w:val="none" w:sz="0" w:space="0" w:color="auto"/>
                      </w:divBdr>
                    </w:div>
                  </w:divsChild>
                </w:div>
                <w:div w:id="19065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5379">
          <w:marLeft w:val="-240"/>
          <w:marRight w:val="-240"/>
          <w:marTop w:val="0"/>
          <w:marBottom w:val="0"/>
          <w:divBdr>
            <w:top w:val="none" w:sz="0" w:space="0" w:color="auto"/>
            <w:left w:val="none" w:sz="0" w:space="0" w:color="auto"/>
            <w:bottom w:val="none" w:sz="0" w:space="0" w:color="auto"/>
            <w:right w:val="none" w:sz="0" w:space="0" w:color="auto"/>
          </w:divBdr>
        </w:div>
        <w:div w:id="1456634863">
          <w:marLeft w:val="0"/>
          <w:marRight w:val="0"/>
          <w:marTop w:val="0"/>
          <w:marBottom w:val="0"/>
          <w:divBdr>
            <w:top w:val="none" w:sz="0" w:space="0" w:color="auto"/>
            <w:left w:val="none" w:sz="0" w:space="0" w:color="auto"/>
            <w:bottom w:val="none" w:sz="0" w:space="0" w:color="auto"/>
            <w:right w:val="none" w:sz="0" w:space="0" w:color="auto"/>
          </w:divBdr>
          <w:divsChild>
            <w:div w:id="1360860991">
              <w:marLeft w:val="0"/>
              <w:marRight w:val="0"/>
              <w:marTop w:val="0"/>
              <w:marBottom w:val="0"/>
              <w:divBdr>
                <w:top w:val="none" w:sz="0" w:space="0" w:color="auto"/>
                <w:left w:val="none" w:sz="0" w:space="0" w:color="auto"/>
                <w:bottom w:val="none" w:sz="0" w:space="0" w:color="auto"/>
                <w:right w:val="none" w:sz="0" w:space="0" w:color="auto"/>
              </w:divBdr>
              <w:divsChild>
                <w:div w:id="407384783">
                  <w:marLeft w:val="0"/>
                  <w:marRight w:val="0"/>
                  <w:marTop w:val="0"/>
                  <w:marBottom w:val="0"/>
                  <w:divBdr>
                    <w:top w:val="none" w:sz="0" w:space="0" w:color="auto"/>
                    <w:left w:val="none" w:sz="0" w:space="0" w:color="auto"/>
                    <w:bottom w:val="none" w:sz="0" w:space="0" w:color="auto"/>
                    <w:right w:val="none" w:sz="0" w:space="0" w:color="auto"/>
                  </w:divBdr>
                </w:div>
                <w:div w:id="911500384">
                  <w:marLeft w:val="0"/>
                  <w:marRight w:val="0"/>
                  <w:marTop w:val="0"/>
                  <w:marBottom w:val="0"/>
                  <w:divBdr>
                    <w:top w:val="none" w:sz="0" w:space="0" w:color="auto"/>
                    <w:left w:val="none" w:sz="0" w:space="0" w:color="auto"/>
                    <w:bottom w:val="none" w:sz="0" w:space="0" w:color="auto"/>
                    <w:right w:val="none" w:sz="0" w:space="0" w:color="auto"/>
                  </w:divBdr>
                </w:div>
                <w:div w:id="1364672629">
                  <w:marLeft w:val="0"/>
                  <w:marRight w:val="0"/>
                  <w:marTop w:val="0"/>
                  <w:marBottom w:val="0"/>
                  <w:divBdr>
                    <w:top w:val="none" w:sz="0" w:space="0" w:color="auto"/>
                    <w:left w:val="none" w:sz="0" w:space="0" w:color="auto"/>
                    <w:bottom w:val="none" w:sz="0" w:space="0" w:color="auto"/>
                    <w:right w:val="none" w:sz="0" w:space="0" w:color="auto"/>
                  </w:divBdr>
                </w:div>
                <w:div w:id="1792626355">
                  <w:marLeft w:val="0"/>
                  <w:marRight w:val="0"/>
                  <w:marTop w:val="0"/>
                  <w:marBottom w:val="0"/>
                  <w:divBdr>
                    <w:top w:val="none" w:sz="0" w:space="0" w:color="auto"/>
                    <w:left w:val="none" w:sz="0" w:space="0" w:color="auto"/>
                    <w:bottom w:val="none" w:sz="0" w:space="0" w:color="auto"/>
                    <w:right w:val="none" w:sz="0" w:space="0" w:color="auto"/>
                  </w:divBdr>
                </w:div>
                <w:div w:id="21368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164">
          <w:marLeft w:val="0"/>
          <w:marRight w:val="0"/>
          <w:marTop w:val="0"/>
          <w:marBottom w:val="0"/>
          <w:divBdr>
            <w:top w:val="none" w:sz="0" w:space="0" w:color="auto"/>
            <w:left w:val="none" w:sz="0" w:space="0" w:color="auto"/>
            <w:bottom w:val="none" w:sz="0" w:space="0" w:color="auto"/>
            <w:right w:val="none" w:sz="0" w:space="0" w:color="auto"/>
          </w:divBdr>
          <w:divsChild>
            <w:div w:id="309217143">
              <w:marLeft w:val="0"/>
              <w:marRight w:val="120"/>
              <w:marTop w:val="0"/>
              <w:marBottom w:val="0"/>
              <w:divBdr>
                <w:top w:val="none" w:sz="0" w:space="0" w:color="auto"/>
                <w:left w:val="none" w:sz="0" w:space="0" w:color="auto"/>
                <w:bottom w:val="none" w:sz="0" w:space="0" w:color="auto"/>
                <w:right w:val="none" w:sz="0" w:space="0" w:color="auto"/>
              </w:divBdr>
              <w:divsChild>
                <w:div w:id="551232091">
                  <w:marLeft w:val="0"/>
                  <w:marRight w:val="0"/>
                  <w:marTop w:val="0"/>
                  <w:marBottom w:val="0"/>
                  <w:divBdr>
                    <w:top w:val="single" w:sz="6" w:space="0" w:color="ECECEC"/>
                    <w:left w:val="single" w:sz="6" w:space="0" w:color="ECECEC"/>
                    <w:bottom w:val="single" w:sz="6" w:space="0" w:color="ECECEC"/>
                    <w:right w:val="single" w:sz="6" w:space="0" w:color="ECECEC"/>
                  </w:divBdr>
                  <w:divsChild>
                    <w:div w:id="1618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830">
              <w:marLeft w:val="0"/>
              <w:marRight w:val="0"/>
              <w:marTop w:val="0"/>
              <w:marBottom w:val="0"/>
              <w:divBdr>
                <w:top w:val="none" w:sz="0" w:space="0" w:color="auto"/>
                <w:left w:val="none" w:sz="0" w:space="0" w:color="auto"/>
                <w:bottom w:val="none" w:sz="0" w:space="0" w:color="auto"/>
                <w:right w:val="none" w:sz="0" w:space="0" w:color="auto"/>
              </w:divBdr>
              <w:divsChild>
                <w:div w:id="141119185">
                  <w:marLeft w:val="0"/>
                  <w:marRight w:val="0"/>
                  <w:marTop w:val="0"/>
                  <w:marBottom w:val="0"/>
                  <w:divBdr>
                    <w:top w:val="none" w:sz="0" w:space="0" w:color="auto"/>
                    <w:left w:val="none" w:sz="0" w:space="0" w:color="auto"/>
                    <w:bottom w:val="none" w:sz="0" w:space="0" w:color="auto"/>
                    <w:right w:val="none" w:sz="0" w:space="0" w:color="auto"/>
                  </w:divBdr>
                </w:div>
                <w:div w:id="1419910181">
                  <w:marLeft w:val="0"/>
                  <w:marRight w:val="0"/>
                  <w:marTop w:val="0"/>
                  <w:marBottom w:val="0"/>
                  <w:divBdr>
                    <w:top w:val="none" w:sz="0" w:space="0" w:color="auto"/>
                    <w:left w:val="none" w:sz="0" w:space="0" w:color="auto"/>
                    <w:bottom w:val="none" w:sz="0" w:space="0" w:color="auto"/>
                    <w:right w:val="none" w:sz="0" w:space="0" w:color="auto"/>
                  </w:divBdr>
                  <w:divsChild>
                    <w:div w:id="10970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02525">
          <w:marLeft w:val="0"/>
          <w:marRight w:val="0"/>
          <w:marTop w:val="0"/>
          <w:marBottom w:val="0"/>
          <w:divBdr>
            <w:top w:val="none" w:sz="0" w:space="0" w:color="auto"/>
            <w:left w:val="none" w:sz="0" w:space="0" w:color="auto"/>
            <w:bottom w:val="none" w:sz="0" w:space="0" w:color="auto"/>
            <w:right w:val="none" w:sz="0" w:space="0" w:color="auto"/>
          </w:divBdr>
        </w:div>
        <w:div w:id="1699624267">
          <w:marLeft w:val="0"/>
          <w:marRight w:val="0"/>
          <w:marTop w:val="0"/>
          <w:marBottom w:val="0"/>
          <w:divBdr>
            <w:top w:val="none" w:sz="0" w:space="0" w:color="auto"/>
            <w:left w:val="none" w:sz="0" w:space="0" w:color="auto"/>
            <w:bottom w:val="none" w:sz="0" w:space="0" w:color="auto"/>
            <w:right w:val="none" w:sz="0" w:space="0" w:color="auto"/>
          </w:divBdr>
        </w:div>
        <w:div w:id="1730153128">
          <w:marLeft w:val="0"/>
          <w:marRight w:val="0"/>
          <w:marTop w:val="0"/>
          <w:marBottom w:val="0"/>
          <w:divBdr>
            <w:top w:val="none" w:sz="0" w:space="0" w:color="auto"/>
            <w:left w:val="none" w:sz="0" w:space="0" w:color="auto"/>
            <w:bottom w:val="none" w:sz="0" w:space="0" w:color="auto"/>
            <w:right w:val="none" w:sz="0" w:space="0" w:color="auto"/>
          </w:divBdr>
          <w:divsChild>
            <w:div w:id="65803654">
              <w:marLeft w:val="0"/>
              <w:marRight w:val="0"/>
              <w:marTop w:val="150"/>
              <w:marBottom w:val="0"/>
              <w:divBdr>
                <w:top w:val="none" w:sz="0" w:space="0" w:color="auto"/>
                <w:left w:val="none" w:sz="0" w:space="0" w:color="auto"/>
                <w:bottom w:val="none" w:sz="0" w:space="0" w:color="auto"/>
                <w:right w:val="none" w:sz="0" w:space="0" w:color="auto"/>
              </w:divBdr>
            </w:div>
            <w:div w:id="1055548419">
              <w:marLeft w:val="0"/>
              <w:marRight w:val="0"/>
              <w:marTop w:val="0"/>
              <w:marBottom w:val="0"/>
              <w:divBdr>
                <w:top w:val="none" w:sz="0" w:space="0" w:color="auto"/>
                <w:left w:val="none" w:sz="0" w:space="0" w:color="auto"/>
                <w:bottom w:val="none" w:sz="0" w:space="0" w:color="auto"/>
                <w:right w:val="none" w:sz="0" w:space="0" w:color="auto"/>
              </w:divBdr>
            </w:div>
          </w:divsChild>
        </w:div>
        <w:div w:id="1734160385">
          <w:marLeft w:val="0"/>
          <w:marRight w:val="0"/>
          <w:marTop w:val="0"/>
          <w:marBottom w:val="0"/>
          <w:divBdr>
            <w:top w:val="none" w:sz="0" w:space="0" w:color="auto"/>
            <w:left w:val="none" w:sz="0" w:space="0" w:color="auto"/>
            <w:bottom w:val="none" w:sz="0" w:space="0" w:color="auto"/>
            <w:right w:val="none" w:sz="0" w:space="0" w:color="auto"/>
          </w:divBdr>
        </w:div>
        <w:div w:id="1799373327">
          <w:marLeft w:val="0"/>
          <w:marRight w:val="0"/>
          <w:marTop w:val="0"/>
          <w:marBottom w:val="0"/>
          <w:divBdr>
            <w:top w:val="none" w:sz="0" w:space="0" w:color="auto"/>
            <w:left w:val="none" w:sz="0" w:space="0" w:color="auto"/>
            <w:bottom w:val="none" w:sz="0" w:space="0" w:color="auto"/>
            <w:right w:val="none" w:sz="0" w:space="0" w:color="auto"/>
          </w:divBdr>
          <w:divsChild>
            <w:div w:id="767851530">
              <w:marLeft w:val="240"/>
              <w:marRight w:val="0"/>
              <w:marTop w:val="0"/>
              <w:marBottom w:val="0"/>
              <w:divBdr>
                <w:top w:val="none" w:sz="0" w:space="0" w:color="auto"/>
                <w:left w:val="none" w:sz="0" w:space="0" w:color="auto"/>
                <w:bottom w:val="none" w:sz="0" w:space="0" w:color="auto"/>
                <w:right w:val="none" w:sz="0" w:space="0" w:color="auto"/>
              </w:divBdr>
            </w:div>
            <w:div w:id="782309794">
              <w:marLeft w:val="240"/>
              <w:marRight w:val="0"/>
              <w:marTop w:val="0"/>
              <w:marBottom w:val="0"/>
              <w:divBdr>
                <w:top w:val="none" w:sz="0" w:space="0" w:color="auto"/>
                <w:left w:val="none" w:sz="0" w:space="0" w:color="auto"/>
                <w:bottom w:val="none" w:sz="0" w:space="0" w:color="auto"/>
                <w:right w:val="none" w:sz="0" w:space="0" w:color="auto"/>
              </w:divBdr>
            </w:div>
            <w:div w:id="910508475">
              <w:marLeft w:val="240"/>
              <w:marRight w:val="0"/>
              <w:marTop w:val="0"/>
              <w:marBottom w:val="0"/>
              <w:divBdr>
                <w:top w:val="none" w:sz="0" w:space="0" w:color="auto"/>
                <w:left w:val="none" w:sz="0" w:space="0" w:color="auto"/>
                <w:bottom w:val="none" w:sz="0" w:space="0" w:color="auto"/>
                <w:right w:val="none" w:sz="0" w:space="0" w:color="auto"/>
              </w:divBdr>
            </w:div>
            <w:div w:id="1079908143">
              <w:marLeft w:val="240"/>
              <w:marRight w:val="0"/>
              <w:marTop w:val="0"/>
              <w:marBottom w:val="0"/>
              <w:divBdr>
                <w:top w:val="none" w:sz="0" w:space="0" w:color="auto"/>
                <w:left w:val="none" w:sz="0" w:space="0" w:color="auto"/>
                <w:bottom w:val="none" w:sz="0" w:space="0" w:color="auto"/>
                <w:right w:val="none" w:sz="0" w:space="0" w:color="auto"/>
              </w:divBdr>
            </w:div>
            <w:div w:id="1523320321">
              <w:marLeft w:val="240"/>
              <w:marRight w:val="0"/>
              <w:marTop w:val="0"/>
              <w:marBottom w:val="0"/>
              <w:divBdr>
                <w:top w:val="none" w:sz="0" w:space="0" w:color="auto"/>
                <w:left w:val="none" w:sz="0" w:space="0" w:color="auto"/>
                <w:bottom w:val="none" w:sz="0" w:space="0" w:color="auto"/>
                <w:right w:val="none" w:sz="0" w:space="0" w:color="auto"/>
              </w:divBdr>
            </w:div>
            <w:div w:id="1954942016">
              <w:marLeft w:val="240"/>
              <w:marRight w:val="0"/>
              <w:marTop w:val="0"/>
              <w:marBottom w:val="0"/>
              <w:divBdr>
                <w:top w:val="none" w:sz="0" w:space="0" w:color="auto"/>
                <w:left w:val="none" w:sz="0" w:space="0" w:color="auto"/>
                <w:bottom w:val="none" w:sz="0" w:space="0" w:color="auto"/>
                <w:right w:val="none" w:sz="0" w:space="0" w:color="auto"/>
              </w:divBdr>
            </w:div>
            <w:div w:id="1954944888">
              <w:marLeft w:val="240"/>
              <w:marRight w:val="0"/>
              <w:marTop w:val="0"/>
              <w:marBottom w:val="0"/>
              <w:divBdr>
                <w:top w:val="none" w:sz="0" w:space="0" w:color="auto"/>
                <w:left w:val="none" w:sz="0" w:space="0" w:color="auto"/>
                <w:bottom w:val="none" w:sz="0" w:space="0" w:color="auto"/>
                <w:right w:val="none" w:sz="0" w:space="0" w:color="auto"/>
              </w:divBdr>
            </w:div>
            <w:div w:id="2024160070">
              <w:marLeft w:val="240"/>
              <w:marRight w:val="0"/>
              <w:marTop w:val="0"/>
              <w:marBottom w:val="0"/>
              <w:divBdr>
                <w:top w:val="none" w:sz="0" w:space="0" w:color="auto"/>
                <w:left w:val="none" w:sz="0" w:space="0" w:color="auto"/>
                <w:bottom w:val="none" w:sz="0" w:space="0" w:color="auto"/>
                <w:right w:val="none" w:sz="0" w:space="0" w:color="auto"/>
              </w:divBdr>
            </w:div>
          </w:divsChild>
        </w:div>
        <w:div w:id="1917128218">
          <w:marLeft w:val="0"/>
          <w:marRight w:val="0"/>
          <w:marTop w:val="0"/>
          <w:marBottom w:val="0"/>
          <w:divBdr>
            <w:top w:val="none" w:sz="0" w:space="0" w:color="auto"/>
            <w:left w:val="none" w:sz="0" w:space="0" w:color="auto"/>
            <w:bottom w:val="none" w:sz="0" w:space="0" w:color="auto"/>
            <w:right w:val="none" w:sz="0" w:space="0" w:color="auto"/>
          </w:divBdr>
          <w:divsChild>
            <w:div w:id="2062436223">
              <w:marLeft w:val="0"/>
              <w:marRight w:val="0"/>
              <w:marTop w:val="0"/>
              <w:marBottom w:val="0"/>
              <w:divBdr>
                <w:top w:val="none" w:sz="0" w:space="0" w:color="auto"/>
                <w:left w:val="none" w:sz="0" w:space="0" w:color="auto"/>
                <w:bottom w:val="none" w:sz="0" w:space="0" w:color="auto"/>
                <w:right w:val="none" w:sz="0" w:space="0" w:color="auto"/>
              </w:divBdr>
              <w:divsChild>
                <w:div w:id="1222135016">
                  <w:marLeft w:val="0"/>
                  <w:marRight w:val="0"/>
                  <w:marTop w:val="30"/>
                  <w:marBottom w:val="315"/>
                  <w:divBdr>
                    <w:top w:val="none" w:sz="0" w:space="0" w:color="auto"/>
                    <w:left w:val="none" w:sz="0" w:space="0" w:color="auto"/>
                    <w:bottom w:val="none" w:sz="0" w:space="0" w:color="auto"/>
                    <w:right w:val="none" w:sz="0" w:space="0" w:color="auto"/>
                  </w:divBdr>
                  <w:divsChild>
                    <w:div w:id="1851093729">
                      <w:marLeft w:val="0"/>
                      <w:marRight w:val="0"/>
                      <w:marTop w:val="0"/>
                      <w:marBottom w:val="0"/>
                      <w:divBdr>
                        <w:top w:val="none" w:sz="0" w:space="0" w:color="auto"/>
                        <w:left w:val="none" w:sz="0" w:space="0" w:color="auto"/>
                        <w:bottom w:val="none" w:sz="0" w:space="0" w:color="auto"/>
                        <w:right w:val="none" w:sz="0" w:space="0" w:color="auto"/>
                      </w:divBdr>
                    </w:div>
                  </w:divsChild>
                </w:div>
                <w:div w:id="1419132774">
                  <w:marLeft w:val="0"/>
                  <w:marRight w:val="0"/>
                  <w:marTop w:val="0"/>
                  <w:marBottom w:val="0"/>
                  <w:divBdr>
                    <w:top w:val="none" w:sz="0" w:space="0" w:color="auto"/>
                    <w:left w:val="none" w:sz="0" w:space="0" w:color="auto"/>
                    <w:bottom w:val="none" w:sz="0" w:space="0" w:color="auto"/>
                    <w:right w:val="none" w:sz="0" w:space="0" w:color="auto"/>
                  </w:divBdr>
                </w:div>
                <w:div w:id="1495102818">
                  <w:marLeft w:val="0"/>
                  <w:marRight w:val="0"/>
                  <w:marTop w:val="0"/>
                  <w:marBottom w:val="0"/>
                  <w:divBdr>
                    <w:top w:val="none" w:sz="0" w:space="0" w:color="auto"/>
                    <w:left w:val="none" w:sz="0" w:space="0" w:color="auto"/>
                    <w:bottom w:val="none" w:sz="0" w:space="0" w:color="auto"/>
                    <w:right w:val="none" w:sz="0" w:space="0" w:color="auto"/>
                  </w:divBdr>
                  <w:divsChild>
                    <w:div w:id="171839112">
                      <w:marLeft w:val="0"/>
                      <w:marRight w:val="0"/>
                      <w:marTop w:val="0"/>
                      <w:marBottom w:val="150"/>
                      <w:divBdr>
                        <w:top w:val="none" w:sz="0" w:space="0" w:color="auto"/>
                        <w:left w:val="none" w:sz="0" w:space="0" w:color="auto"/>
                        <w:bottom w:val="none" w:sz="0" w:space="0" w:color="auto"/>
                        <w:right w:val="none" w:sz="0" w:space="0" w:color="auto"/>
                      </w:divBdr>
                      <w:divsChild>
                        <w:div w:id="442577872">
                          <w:marLeft w:val="0"/>
                          <w:marRight w:val="0"/>
                          <w:marTop w:val="0"/>
                          <w:marBottom w:val="0"/>
                          <w:divBdr>
                            <w:top w:val="none" w:sz="0" w:space="0" w:color="auto"/>
                            <w:left w:val="none" w:sz="0" w:space="0" w:color="auto"/>
                            <w:bottom w:val="none" w:sz="0" w:space="0" w:color="auto"/>
                            <w:right w:val="none" w:sz="0" w:space="0" w:color="auto"/>
                          </w:divBdr>
                          <w:divsChild>
                            <w:div w:id="1968124679">
                              <w:marLeft w:val="0"/>
                              <w:marRight w:val="0"/>
                              <w:marTop w:val="0"/>
                              <w:marBottom w:val="0"/>
                              <w:divBdr>
                                <w:top w:val="none" w:sz="0" w:space="0" w:color="auto"/>
                                <w:left w:val="none" w:sz="0" w:space="0" w:color="auto"/>
                                <w:bottom w:val="none" w:sz="0" w:space="0" w:color="auto"/>
                                <w:right w:val="none" w:sz="0" w:space="0" w:color="auto"/>
                              </w:divBdr>
                              <w:divsChild>
                                <w:div w:id="1265071665">
                                  <w:marLeft w:val="0"/>
                                  <w:marRight w:val="120"/>
                                  <w:marTop w:val="0"/>
                                  <w:marBottom w:val="0"/>
                                  <w:divBdr>
                                    <w:top w:val="none" w:sz="0" w:space="0" w:color="auto"/>
                                    <w:left w:val="none" w:sz="0" w:space="0" w:color="auto"/>
                                    <w:bottom w:val="none" w:sz="0" w:space="0" w:color="auto"/>
                                    <w:right w:val="none" w:sz="0" w:space="0" w:color="auto"/>
                                  </w:divBdr>
                                  <w:divsChild>
                                    <w:div w:id="13968295">
                                      <w:marLeft w:val="0"/>
                                      <w:marRight w:val="0"/>
                                      <w:marTop w:val="0"/>
                                      <w:marBottom w:val="0"/>
                                      <w:divBdr>
                                        <w:top w:val="none" w:sz="0" w:space="0" w:color="auto"/>
                                        <w:left w:val="none" w:sz="0" w:space="0" w:color="auto"/>
                                        <w:bottom w:val="none" w:sz="0" w:space="0" w:color="auto"/>
                                        <w:right w:val="none" w:sz="0" w:space="0" w:color="auto"/>
                                      </w:divBdr>
                                    </w:div>
                                  </w:divsChild>
                                </w:div>
                                <w:div w:id="1499535785">
                                  <w:marLeft w:val="0"/>
                                  <w:marRight w:val="0"/>
                                  <w:marTop w:val="0"/>
                                  <w:marBottom w:val="0"/>
                                  <w:divBdr>
                                    <w:top w:val="none" w:sz="0" w:space="0" w:color="auto"/>
                                    <w:left w:val="none" w:sz="0" w:space="0" w:color="auto"/>
                                    <w:bottom w:val="none" w:sz="0" w:space="0" w:color="auto"/>
                                    <w:right w:val="none" w:sz="0" w:space="0" w:color="auto"/>
                                  </w:divBdr>
                                  <w:divsChild>
                                    <w:div w:id="11258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8980">
                          <w:marLeft w:val="0"/>
                          <w:marRight w:val="0"/>
                          <w:marTop w:val="0"/>
                          <w:marBottom w:val="0"/>
                          <w:divBdr>
                            <w:top w:val="none" w:sz="0" w:space="0" w:color="auto"/>
                            <w:left w:val="none" w:sz="0" w:space="0" w:color="auto"/>
                            <w:bottom w:val="none" w:sz="0" w:space="0" w:color="auto"/>
                            <w:right w:val="none" w:sz="0" w:space="0" w:color="auto"/>
                          </w:divBdr>
                          <w:divsChild>
                            <w:div w:id="1449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9153">
                      <w:marLeft w:val="0"/>
                      <w:marRight w:val="0"/>
                      <w:marTop w:val="0"/>
                      <w:marBottom w:val="150"/>
                      <w:divBdr>
                        <w:top w:val="none" w:sz="0" w:space="0" w:color="auto"/>
                        <w:left w:val="none" w:sz="0" w:space="0" w:color="auto"/>
                        <w:bottom w:val="none" w:sz="0" w:space="0" w:color="auto"/>
                        <w:right w:val="none" w:sz="0" w:space="0" w:color="auto"/>
                      </w:divBdr>
                      <w:divsChild>
                        <w:div w:id="1811635506">
                          <w:marLeft w:val="0"/>
                          <w:marRight w:val="0"/>
                          <w:marTop w:val="0"/>
                          <w:marBottom w:val="0"/>
                          <w:divBdr>
                            <w:top w:val="none" w:sz="0" w:space="0" w:color="auto"/>
                            <w:left w:val="none" w:sz="0" w:space="0" w:color="auto"/>
                            <w:bottom w:val="none" w:sz="0" w:space="0" w:color="auto"/>
                            <w:right w:val="none" w:sz="0" w:space="0" w:color="auto"/>
                          </w:divBdr>
                          <w:divsChild>
                            <w:div w:id="1739355103">
                              <w:marLeft w:val="0"/>
                              <w:marRight w:val="0"/>
                              <w:marTop w:val="0"/>
                              <w:marBottom w:val="0"/>
                              <w:divBdr>
                                <w:top w:val="none" w:sz="0" w:space="0" w:color="auto"/>
                                <w:left w:val="none" w:sz="0" w:space="0" w:color="auto"/>
                                <w:bottom w:val="none" w:sz="0" w:space="0" w:color="auto"/>
                                <w:right w:val="none" w:sz="0" w:space="0" w:color="auto"/>
                              </w:divBdr>
                            </w:div>
                          </w:divsChild>
                        </w:div>
                        <w:div w:id="2085952079">
                          <w:marLeft w:val="0"/>
                          <w:marRight w:val="0"/>
                          <w:marTop w:val="0"/>
                          <w:marBottom w:val="0"/>
                          <w:divBdr>
                            <w:top w:val="none" w:sz="0" w:space="0" w:color="auto"/>
                            <w:left w:val="none" w:sz="0" w:space="0" w:color="auto"/>
                            <w:bottom w:val="none" w:sz="0" w:space="0" w:color="auto"/>
                            <w:right w:val="none" w:sz="0" w:space="0" w:color="auto"/>
                          </w:divBdr>
                          <w:divsChild>
                            <w:div w:id="15929392">
                              <w:marLeft w:val="0"/>
                              <w:marRight w:val="0"/>
                              <w:marTop w:val="0"/>
                              <w:marBottom w:val="0"/>
                              <w:divBdr>
                                <w:top w:val="none" w:sz="0" w:space="0" w:color="auto"/>
                                <w:left w:val="none" w:sz="0" w:space="0" w:color="auto"/>
                                <w:bottom w:val="none" w:sz="0" w:space="0" w:color="auto"/>
                                <w:right w:val="none" w:sz="0" w:space="0" w:color="auto"/>
                              </w:divBdr>
                              <w:divsChild>
                                <w:div w:id="661472819">
                                  <w:marLeft w:val="0"/>
                                  <w:marRight w:val="120"/>
                                  <w:marTop w:val="0"/>
                                  <w:marBottom w:val="0"/>
                                  <w:divBdr>
                                    <w:top w:val="none" w:sz="0" w:space="0" w:color="auto"/>
                                    <w:left w:val="none" w:sz="0" w:space="0" w:color="auto"/>
                                    <w:bottom w:val="none" w:sz="0" w:space="0" w:color="auto"/>
                                    <w:right w:val="none" w:sz="0" w:space="0" w:color="auto"/>
                                  </w:divBdr>
                                  <w:divsChild>
                                    <w:div w:id="639772482">
                                      <w:marLeft w:val="0"/>
                                      <w:marRight w:val="0"/>
                                      <w:marTop w:val="0"/>
                                      <w:marBottom w:val="0"/>
                                      <w:divBdr>
                                        <w:top w:val="none" w:sz="0" w:space="0" w:color="auto"/>
                                        <w:left w:val="none" w:sz="0" w:space="0" w:color="auto"/>
                                        <w:bottom w:val="none" w:sz="0" w:space="0" w:color="auto"/>
                                        <w:right w:val="none" w:sz="0" w:space="0" w:color="auto"/>
                                      </w:divBdr>
                                    </w:div>
                                  </w:divsChild>
                                </w:div>
                                <w:div w:id="738870250">
                                  <w:marLeft w:val="0"/>
                                  <w:marRight w:val="0"/>
                                  <w:marTop w:val="0"/>
                                  <w:marBottom w:val="0"/>
                                  <w:divBdr>
                                    <w:top w:val="none" w:sz="0" w:space="0" w:color="auto"/>
                                    <w:left w:val="none" w:sz="0" w:space="0" w:color="auto"/>
                                    <w:bottom w:val="none" w:sz="0" w:space="0" w:color="auto"/>
                                    <w:right w:val="none" w:sz="0" w:space="0" w:color="auto"/>
                                  </w:divBdr>
                                  <w:divsChild>
                                    <w:div w:id="15859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79575">
          <w:marLeft w:val="0"/>
          <w:marRight w:val="0"/>
          <w:marTop w:val="0"/>
          <w:marBottom w:val="0"/>
          <w:divBdr>
            <w:top w:val="none" w:sz="0" w:space="0" w:color="auto"/>
            <w:left w:val="none" w:sz="0" w:space="0" w:color="auto"/>
            <w:bottom w:val="none" w:sz="0" w:space="0" w:color="auto"/>
            <w:right w:val="none" w:sz="0" w:space="0" w:color="auto"/>
          </w:divBdr>
          <w:divsChild>
            <w:div w:id="322509839">
              <w:marLeft w:val="0"/>
              <w:marRight w:val="120"/>
              <w:marTop w:val="0"/>
              <w:marBottom w:val="0"/>
              <w:divBdr>
                <w:top w:val="none" w:sz="0" w:space="0" w:color="auto"/>
                <w:left w:val="none" w:sz="0" w:space="0" w:color="auto"/>
                <w:bottom w:val="none" w:sz="0" w:space="0" w:color="auto"/>
                <w:right w:val="none" w:sz="0" w:space="0" w:color="auto"/>
              </w:divBdr>
              <w:divsChild>
                <w:div w:id="530995123">
                  <w:marLeft w:val="0"/>
                  <w:marRight w:val="0"/>
                  <w:marTop w:val="0"/>
                  <w:marBottom w:val="0"/>
                  <w:divBdr>
                    <w:top w:val="single" w:sz="6" w:space="0" w:color="ECECEC"/>
                    <w:left w:val="single" w:sz="6" w:space="0" w:color="ECECEC"/>
                    <w:bottom w:val="single" w:sz="6" w:space="0" w:color="ECECEC"/>
                    <w:right w:val="single" w:sz="6" w:space="0" w:color="ECECEC"/>
                  </w:divBdr>
                  <w:divsChild>
                    <w:div w:id="11111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568">
              <w:marLeft w:val="0"/>
              <w:marRight w:val="0"/>
              <w:marTop w:val="0"/>
              <w:marBottom w:val="0"/>
              <w:divBdr>
                <w:top w:val="none" w:sz="0" w:space="0" w:color="auto"/>
                <w:left w:val="none" w:sz="0" w:space="0" w:color="auto"/>
                <w:bottom w:val="none" w:sz="0" w:space="0" w:color="auto"/>
                <w:right w:val="none" w:sz="0" w:space="0" w:color="auto"/>
              </w:divBdr>
              <w:divsChild>
                <w:div w:id="1024945885">
                  <w:marLeft w:val="0"/>
                  <w:marRight w:val="0"/>
                  <w:marTop w:val="0"/>
                  <w:marBottom w:val="0"/>
                  <w:divBdr>
                    <w:top w:val="none" w:sz="0" w:space="0" w:color="auto"/>
                    <w:left w:val="none" w:sz="0" w:space="0" w:color="auto"/>
                    <w:bottom w:val="none" w:sz="0" w:space="0" w:color="auto"/>
                    <w:right w:val="none" w:sz="0" w:space="0" w:color="auto"/>
                  </w:divBdr>
                </w:div>
                <w:div w:id="1801847106">
                  <w:marLeft w:val="0"/>
                  <w:marRight w:val="0"/>
                  <w:marTop w:val="0"/>
                  <w:marBottom w:val="0"/>
                  <w:divBdr>
                    <w:top w:val="none" w:sz="0" w:space="0" w:color="auto"/>
                    <w:left w:val="none" w:sz="0" w:space="0" w:color="auto"/>
                    <w:bottom w:val="none" w:sz="0" w:space="0" w:color="auto"/>
                    <w:right w:val="none" w:sz="0" w:space="0" w:color="auto"/>
                  </w:divBdr>
                  <w:divsChild>
                    <w:div w:id="12510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9851">
          <w:marLeft w:val="0"/>
          <w:marRight w:val="0"/>
          <w:marTop w:val="0"/>
          <w:marBottom w:val="0"/>
          <w:divBdr>
            <w:top w:val="none" w:sz="0" w:space="0" w:color="auto"/>
            <w:left w:val="none" w:sz="0" w:space="0" w:color="auto"/>
            <w:bottom w:val="none" w:sz="0" w:space="0" w:color="auto"/>
            <w:right w:val="none" w:sz="0" w:space="0" w:color="auto"/>
          </w:divBdr>
        </w:div>
        <w:div w:id="2078161004">
          <w:marLeft w:val="0"/>
          <w:marRight w:val="0"/>
          <w:marTop w:val="0"/>
          <w:marBottom w:val="0"/>
          <w:divBdr>
            <w:top w:val="none" w:sz="0" w:space="0" w:color="auto"/>
            <w:left w:val="none" w:sz="0" w:space="0" w:color="auto"/>
            <w:bottom w:val="none" w:sz="0" w:space="0" w:color="auto"/>
            <w:right w:val="none" w:sz="0" w:space="0" w:color="auto"/>
          </w:divBdr>
          <w:divsChild>
            <w:div w:id="789740886">
              <w:marLeft w:val="0"/>
              <w:marRight w:val="0"/>
              <w:marTop w:val="0"/>
              <w:marBottom w:val="0"/>
              <w:divBdr>
                <w:top w:val="none" w:sz="0" w:space="0" w:color="auto"/>
                <w:left w:val="none" w:sz="0" w:space="0" w:color="auto"/>
                <w:bottom w:val="none" w:sz="0" w:space="0" w:color="auto"/>
                <w:right w:val="none" w:sz="0" w:space="0" w:color="auto"/>
              </w:divBdr>
              <w:divsChild>
                <w:div w:id="817722954">
                  <w:marLeft w:val="-285"/>
                  <w:marRight w:val="-285"/>
                  <w:marTop w:val="0"/>
                  <w:marBottom w:val="0"/>
                  <w:divBdr>
                    <w:top w:val="none" w:sz="0" w:space="0" w:color="auto"/>
                    <w:left w:val="none" w:sz="0" w:space="0" w:color="auto"/>
                    <w:bottom w:val="none" w:sz="0" w:space="0" w:color="auto"/>
                    <w:right w:val="none" w:sz="0" w:space="0" w:color="auto"/>
                  </w:divBdr>
                  <w:divsChild>
                    <w:div w:id="860515897">
                      <w:marLeft w:val="0"/>
                      <w:marRight w:val="0"/>
                      <w:marTop w:val="0"/>
                      <w:marBottom w:val="0"/>
                      <w:divBdr>
                        <w:top w:val="none" w:sz="0" w:space="0" w:color="auto"/>
                        <w:left w:val="none" w:sz="0" w:space="0" w:color="auto"/>
                        <w:bottom w:val="none" w:sz="0" w:space="0" w:color="auto"/>
                        <w:right w:val="none" w:sz="0" w:space="0" w:color="auto"/>
                      </w:divBdr>
                      <w:divsChild>
                        <w:div w:id="138546355">
                          <w:marLeft w:val="0"/>
                          <w:marRight w:val="0"/>
                          <w:marTop w:val="0"/>
                          <w:marBottom w:val="0"/>
                          <w:divBdr>
                            <w:top w:val="none" w:sz="0" w:space="0" w:color="auto"/>
                            <w:left w:val="none" w:sz="0" w:space="0" w:color="auto"/>
                            <w:bottom w:val="none" w:sz="0" w:space="0" w:color="auto"/>
                            <w:right w:val="none" w:sz="0" w:space="0" w:color="auto"/>
                          </w:divBdr>
                          <w:divsChild>
                            <w:div w:id="1575239381">
                              <w:marLeft w:val="0"/>
                              <w:marRight w:val="0"/>
                              <w:marTop w:val="0"/>
                              <w:marBottom w:val="0"/>
                              <w:divBdr>
                                <w:top w:val="none" w:sz="0" w:space="0" w:color="auto"/>
                                <w:left w:val="none" w:sz="0" w:space="0" w:color="auto"/>
                                <w:bottom w:val="none" w:sz="0" w:space="0" w:color="auto"/>
                                <w:right w:val="none" w:sz="0" w:space="0" w:color="auto"/>
                              </w:divBdr>
                            </w:div>
                          </w:divsChild>
                        </w:div>
                        <w:div w:id="1411153377">
                          <w:marLeft w:val="0"/>
                          <w:marRight w:val="0"/>
                          <w:marTop w:val="0"/>
                          <w:marBottom w:val="0"/>
                          <w:divBdr>
                            <w:top w:val="none" w:sz="0" w:space="0" w:color="auto"/>
                            <w:left w:val="none" w:sz="0" w:space="0" w:color="auto"/>
                            <w:bottom w:val="none" w:sz="0" w:space="0" w:color="auto"/>
                            <w:right w:val="none" w:sz="0" w:space="0" w:color="auto"/>
                          </w:divBdr>
                          <w:divsChild>
                            <w:div w:id="2078505297">
                              <w:marLeft w:val="0"/>
                              <w:marRight w:val="0"/>
                              <w:marTop w:val="0"/>
                              <w:marBottom w:val="0"/>
                              <w:divBdr>
                                <w:top w:val="none" w:sz="0" w:space="0" w:color="auto"/>
                                <w:left w:val="none" w:sz="0" w:space="0" w:color="auto"/>
                                <w:bottom w:val="none" w:sz="0" w:space="0" w:color="auto"/>
                                <w:right w:val="none" w:sz="0" w:space="0" w:color="auto"/>
                              </w:divBdr>
                              <w:divsChild>
                                <w:div w:id="772632277">
                                  <w:marLeft w:val="0"/>
                                  <w:marRight w:val="0"/>
                                  <w:marTop w:val="0"/>
                                  <w:marBottom w:val="0"/>
                                  <w:divBdr>
                                    <w:top w:val="none" w:sz="0" w:space="0" w:color="auto"/>
                                    <w:left w:val="none" w:sz="0" w:space="0" w:color="auto"/>
                                    <w:bottom w:val="none" w:sz="0" w:space="0" w:color="auto"/>
                                    <w:right w:val="none" w:sz="0" w:space="0" w:color="auto"/>
                                  </w:divBdr>
                                  <w:divsChild>
                                    <w:div w:id="203727069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119642219">
                          <w:marLeft w:val="0"/>
                          <w:marRight w:val="0"/>
                          <w:marTop w:val="0"/>
                          <w:marBottom w:val="0"/>
                          <w:divBdr>
                            <w:top w:val="none" w:sz="0" w:space="0" w:color="auto"/>
                            <w:left w:val="none" w:sz="0" w:space="0" w:color="auto"/>
                            <w:bottom w:val="none" w:sz="0" w:space="0" w:color="auto"/>
                            <w:right w:val="none" w:sz="0" w:space="0" w:color="auto"/>
                          </w:divBdr>
                          <w:divsChild>
                            <w:div w:id="473761282">
                              <w:marLeft w:val="0"/>
                              <w:marRight w:val="0"/>
                              <w:marTop w:val="0"/>
                              <w:marBottom w:val="0"/>
                              <w:divBdr>
                                <w:top w:val="none" w:sz="0" w:space="0" w:color="auto"/>
                                <w:left w:val="none" w:sz="0" w:space="0" w:color="auto"/>
                                <w:bottom w:val="none" w:sz="0" w:space="0" w:color="auto"/>
                                <w:right w:val="none" w:sz="0" w:space="0" w:color="auto"/>
                              </w:divBdr>
                              <w:divsChild>
                                <w:div w:id="178197548">
                                  <w:marLeft w:val="0"/>
                                  <w:marRight w:val="0"/>
                                  <w:marTop w:val="0"/>
                                  <w:marBottom w:val="0"/>
                                  <w:divBdr>
                                    <w:top w:val="none" w:sz="0" w:space="0" w:color="auto"/>
                                    <w:left w:val="none" w:sz="0" w:space="0" w:color="auto"/>
                                    <w:bottom w:val="none" w:sz="0" w:space="0" w:color="auto"/>
                                    <w:right w:val="none" w:sz="0" w:space="0" w:color="auto"/>
                                  </w:divBdr>
                                  <w:divsChild>
                                    <w:div w:id="1417706682">
                                      <w:marLeft w:val="42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014891">
      <w:bodyDiv w:val="1"/>
      <w:marLeft w:val="0"/>
      <w:marRight w:val="0"/>
      <w:marTop w:val="0"/>
      <w:marBottom w:val="0"/>
      <w:divBdr>
        <w:top w:val="none" w:sz="0" w:space="0" w:color="auto"/>
        <w:left w:val="none" w:sz="0" w:space="0" w:color="auto"/>
        <w:bottom w:val="none" w:sz="0" w:space="0" w:color="auto"/>
        <w:right w:val="none" w:sz="0" w:space="0" w:color="auto"/>
      </w:divBdr>
    </w:div>
    <w:div w:id="685445060">
      <w:bodyDiv w:val="1"/>
      <w:marLeft w:val="0"/>
      <w:marRight w:val="0"/>
      <w:marTop w:val="0"/>
      <w:marBottom w:val="0"/>
      <w:divBdr>
        <w:top w:val="none" w:sz="0" w:space="0" w:color="auto"/>
        <w:left w:val="none" w:sz="0" w:space="0" w:color="auto"/>
        <w:bottom w:val="none" w:sz="0" w:space="0" w:color="auto"/>
        <w:right w:val="none" w:sz="0" w:space="0" w:color="auto"/>
      </w:divBdr>
    </w:div>
    <w:div w:id="712271777">
      <w:bodyDiv w:val="1"/>
      <w:marLeft w:val="0"/>
      <w:marRight w:val="0"/>
      <w:marTop w:val="0"/>
      <w:marBottom w:val="0"/>
      <w:divBdr>
        <w:top w:val="none" w:sz="0" w:space="0" w:color="auto"/>
        <w:left w:val="none" w:sz="0" w:space="0" w:color="auto"/>
        <w:bottom w:val="none" w:sz="0" w:space="0" w:color="auto"/>
        <w:right w:val="none" w:sz="0" w:space="0" w:color="auto"/>
      </w:divBdr>
    </w:div>
    <w:div w:id="740716616">
      <w:bodyDiv w:val="1"/>
      <w:marLeft w:val="0"/>
      <w:marRight w:val="0"/>
      <w:marTop w:val="0"/>
      <w:marBottom w:val="0"/>
      <w:divBdr>
        <w:top w:val="none" w:sz="0" w:space="0" w:color="auto"/>
        <w:left w:val="none" w:sz="0" w:space="0" w:color="auto"/>
        <w:bottom w:val="none" w:sz="0" w:space="0" w:color="auto"/>
        <w:right w:val="none" w:sz="0" w:space="0" w:color="auto"/>
      </w:divBdr>
    </w:div>
    <w:div w:id="760564782">
      <w:bodyDiv w:val="1"/>
      <w:marLeft w:val="0"/>
      <w:marRight w:val="0"/>
      <w:marTop w:val="0"/>
      <w:marBottom w:val="0"/>
      <w:divBdr>
        <w:top w:val="none" w:sz="0" w:space="0" w:color="auto"/>
        <w:left w:val="none" w:sz="0" w:space="0" w:color="auto"/>
        <w:bottom w:val="none" w:sz="0" w:space="0" w:color="auto"/>
        <w:right w:val="none" w:sz="0" w:space="0" w:color="auto"/>
      </w:divBdr>
    </w:div>
    <w:div w:id="786660584">
      <w:bodyDiv w:val="1"/>
      <w:marLeft w:val="0"/>
      <w:marRight w:val="0"/>
      <w:marTop w:val="0"/>
      <w:marBottom w:val="0"/>
      <w:divBdr>
        <w:top w:val="none" w:sz="0" w:space="0" w:color="auto"/>
        <w:left w:val="none" w:sz="0" w:space="0" w:color="auto"/>
        <w:bottom w:val="none" w:sz="0" w:space="0" w:color="auto"/>
        <w:right w:val="none" w:sz="0" w:space="0" w:color="auto"/>
      </w:divBdr>
    </w:div>
    <w:div w:id="848834400">
      <w:bodyDiv w:val="1"/>
      <w:marLeft w:val="0"/>
      <w:marRight w:val="0"/>
      <w:marTop w:val="0"/>
      <w:marBottom w:val="0"/>
      <w:divBdr>
        <w:top w:val="none" w:sz="0" w:space="0" w:color="auto"/>
        <w:left w:val="none" w:sz="0" w:space="0" w:color="auto"/>
        <w:bottom w:val="none" w:sz="0" w:space="0" w:color="auto"/>
        <w:right w:val="none" w:sz="0" w:space="0" w:color="auto"/>
      </w:divBdr>
    </w:div>
    <w:div w:id="890187544">
      <w:bodyDiv w:val="1"/>
      <w:marLeft w:val="0"/>
      <w:marRight w:val="0"/>
      <w:marTop w:val="0"/>
      <w:marBottom w:val="0"/>
      <w:divBdr>
        <w:top w:val="none" w:sz="0" w:space="0" w:color="auto"/>
        <w:left w:val="none" w:sz="0" w:space="0" w:color="auto"/>
        <w:bottom w:val="none" w:sz="0" w:space="0" w:color="auto"/>
        <w:right w:val="none" w:sz="0" w:space="0" w:color="auto"/>
      </w:divBdr>
    </w:div>
    <w:div w:id="891621137">
      <w:bodyDiv w:val="1"/>
      <w:marLeft w:val="0"/>
      <w:marRight w:val="0"/>
      <w:marTop w:val="0"/>
      <w:marBottom w:val="0"/>
      <w:divBdr>
        <w:top w:val="none" w:sz="0" w:space="0" w:color="auto"/>
        <w:left w:val="none" w:sz="0" w:space="0" w:color="auto"/>
        <w:bottom w:val="none" w:sz="0" w:space="0" w:color="auto"/>
        <w:right w:val="none" w:sz="0" w:space="0" w:color="auto"/>
      </w:divBdr>
    </w:div>
    <w:div w:id="913971892">
      <w:bodyDiv w:val="1"/>
      <w:marLeft w:val="0"/>
      <w:marRight w:val="0"/>
      <w:marTop w:val="0"/>
      <w:marBottom w:val="0"/>
      <w:divBdr>
        <w:top w:val="none" w:sz="0" w:space="0" w:color="auto"/>
        <w:left w:val="none" w:sz="0" w:space="0" w:color="auto"/>
        <w:bottom w:val="none" w:sz="0" w:space="0" w:color="auto"/>
        <w:right w:val="none" w:sz="0" w:space="0" w:color="auto"/>
      </w:divBdr>
    </w:div>
    <w:div w:id="932593344">
      <w:bodyDiv w:val="1"/>
      <w:marLeft w:val="0"/>
      <w:marRight w:val="0"/>
      <w:marTop w:val="0"/>
      <w:marBottom w:val="0"/>
      <w:divBdr>
        <w:top w:val="none" w:sz="0" w:space="0" w:color="auto"/>
        <w:left w:val="none" w:sz="0" w:space="0" w:color="auto"/>
        <w:bottom w:val="none" w:sz="0" w:space="0" w:color="auto"/>
        <w:right w:val="none" w:sz="0" w:space="0" w:color="auto"/>
      </w:divBdr>
    </w:div>
    <w:div w:id="1058628696">
      <w:bodyDiv w:val="1"/>
      <w:marLeft w:val="0"/>
      <w:marRight w:val="0"/>
      <w:marTop w:val="0"/>
      <w:marBottom w:val="0"/>
      <w:divBdr>
        <w:top w:val="none" w:sz="0" w:space="0" w:color="auto"/>
        <w:left w:val="none" w:sz="0" w:space="0" w:color="auto"/>
        <w:bottom w:val="none" w:sz="0" w:space="0" w:color="auto"/>
        <w:right w:val="none" w:sz="0" w:space="0" w:color="auto"/>
      </w:divBdr>
    </w:div>
    <w:div w:id="1066954578">
      <w:bodyDiv w:val="1"/>
      <w:marLeft w:val="0"/>
      <w:marRight w:val="0"/>
      <w:marTop w:val="0"/>
      <w:marBottom w:val="0"/>
      <w:divBdr>
        <w:top w:val="none" w:sz="0" w:space="0" w:color="auto"/>
        <w:left w:val="none" w:sz="0" w:space="0" w:color="auto"/>
        <w:bottom w:val="none" w:sz="0" w:space="0" w:color="auto"/>
        <w:right w:val="none" w:sz="0" w:space="0" w:color="auto"/>
      </w:divBdr>
    </w:div>
    <w:div w:id="1091049923">
      <w:bodyDiv w:val="1"/>
      <w:marLeft w:val="0"/>
      <w:marRight w:val="0"/>
      <w:marTop w:val="0"/>
      <w:marBottom w:val="0"/>
      <w:divBdr>
        <w:top w:val="none" w:sz="0" w:space="0" w:color="auto"/>
        <w:left w:val="none" w:sz="0" w:space="0" w:color="auto"/>
        <w:bottom w:val="none" w:sz="0" w:space="0" w:color="auto"/>
        <w:right w:val="none" w:sz="0" w:space="0" w:color="auto"/>
      </w:divBdr>
    </w:div>
    <w:div w:id="1094322396">
      <w:bodyDiv w:val="1"/>
      <w:marLeft w:val="0"/>
      <w:marRight w:val="0"/>
      <w:marTop w:val="0"/>
      <w:marBottom w:val="0"/>
      <w:divBdr>
        <w:top w:val="none" w:sz="0" w:space="0" w:color="auto"/>
        <w:left w:val="none" w:sz="0" w:space="0" w:color="auto"/>
        <w:bottom w:val="none" w:sz="0" w:space="0" w:color="auto"/>
        <w:right w:val="none" w:sz="0" w:space="0" w:color="auto"/>
      </w:divBdr>
    </w:div>
    <w:div w:id="1143423136">
      <w:bodyDiv w:val="1"/>
      <w:marLeft w:val="0"/>
      <w:marRight w:val="0"/>
      <w:marTop w:val="0"/>
      <w:marBottom w:val="0"/>
      <w:divBdr>
        <w:top w:val="none" w:sz="0" w:space="0" w:color="auto"/>
        <w:left w:val="none" w:sz="0" w:space="0" w:color="auto"/>
        <w:bottom w:val="none" w:sz="0" w:space="0" w:color="auto"/>
        <w:right w:val="none" w:sz="0" w:space="0" w:color="auto"/>
      </w:divBdr>
    </w:div>
    <w:div w:id="1147087162">
      <w:bodyDiv w:val="1"/>
      <w:marLeft w:val="0"/>
      <w:marRight w:val="0"/>
      <w:marTop w:val="0"/>
      <w:marBottom w:val="0"/>
      <w:divBdr>
        <w:top w:val="none" w:sz="0" w:space="0" w:color="auto"/>
        <w:left w:val="none" w:sz="0" w:space="0" w:color="auto"/>
        <w:bottom w:val="none" w:sz="0" w:space="0" w:color="auto"/>
        <w:right w:val="none" w:sz="0" w:space="0" w:color="auto"/>
      </w:divBdr>
    </w:div>
    <w:div w:id="1174758448">
      <w:bodyDiv w:val="1"/>
      <w:marLeft w:val="0"/>
      <w:marRight w:val="0"/>
      <w:marTop w:val="0"/>
      <w:marBottom w:val="0"/>
      <w:divBdr>
        <w:top w:val="none" w:sz="0" w:space="0" w:color="auto"/>
        <w:left w:val="none" w:sz="0" w:space="0" w:color="auto"/>
        <w:bottom w:val="none" w:sz="0" w:space="0" w:color="auto"/>
        <w:right w:val="none" w:sz="0" w:space="0" w:color="auto"/>
      </w:divBdr>
    </w:div>
    <w:div w:id="1266384707">
      <w:bodyDiv w:val="1"/>
      <w:marLeft w:val="0"/>
      <w:marRight w:val="0"/>
      <w:marTop w:val="0"/>
      <w:marBottom w:val="0"/>
      <w:divBdr>
        <w:top w:val="none" w:sz="0" w:space="0" w:color="auto"/>
        <w:left w:val="none" w:sz="0" w:space="0" w:color="auto"/>
        <w:bottom w:val="none" w:sz="0" w:space="0" w:color="auto"/>
        <w:right w:val="none" w:sz="0" w:space="0" w:color="auto"/>
      </w:divBdr>
    </w:div>
    <w:div w:id="1327200117">
      <w:bodyDiv w:val="1"/>
      <w:marLeft w:val="0"/>
      <w:marRight w:val="0"/>
      <w:marTop w:val="0"/>
      <w:marBottom w:val="0"/>
      <w:divBdr>
        <w:top w:val="none" w:sz="0" w:space="0" w:color="auto"/>
        <w:left w:val="none" w:sz="0" w:space="0" w:color="auto"/>
        <w:bottom w:val="none" w:sz="0" w:space="0" w:color="auto"/>
        <w:right w:val="none" w:sz="0" w:space="0" w:color="auto"/>
      </w:divBdr>
      <w:divsChild>
        <w:div w:id="652953662">
          <w:marLeft w:val="0"/>
          <w:marRight w:val="0"/>
          <w:marTop w:val="0"/>
          <w:marBottom w:val="0"/>
          <w:divBdr>
            <w:top w:val="single" w:sz="2" w:space="0" w:color="D9D9E3"/>
            <w:left w:val="single" w:sz="2" w:space="0" w:color="D9D9E3"/>
            <w:bottom w:val="single" w:sz="2" w:space="0" w:color="D9D9E3"/>
            <w:right w:val="single" w:sz="2" w:space="0" w:color="D9D9E3"/>
          </w:divBdr>
          <w:divsChild>
            <w:div w:id="889805951">
              <w:marLeft w:val="0"/>
              <w:marRight w:val="0"/>
              <w:marTop w:val="0"/>
              <w:marBottom w:val="0"/>
              <w:divBdr>
                <w:top w:val="single" w:sz="2" w:space="0" w:color="D9D9E3"/>
                <w:left w:val="single" w:sz="2" w:space="0" w:color="D9D9E3"/>
                <w:bottom w:val="single" w:sz="2" w:space="0" w:color="D9D9E3"/>
                <w:right w:val="single" w:sz="2" w:space="0" w:color="D9D9E3"/>
              </w:divBdr>
              <w:divsChild>
                <w:div w:id="1019241720">
                  <w:marLeft w:val="0"/>
                  <w:marRight w:val="0"/>
                  <w:marTop w:val="0"/>
                  <w:marBottom w:val="0"/>
                  <w:divBdr>
                    <w:top w:val="single" w:sz="2" w:space="0" w:color="D9D9E3"/>
                    <w:left w:val="single" w:sz="2" w:space="0" w:color="D9D9E3"/>
                    <w:bottom w:val="single" w:sz="2" w:space="0" w:color="D9D9E3"/>
                    <w:right w:val="single" w:sz="2" w:space="0" w:color="D9D9E3"/>
                  </w:divBdr>
                  <w:divsChild>
                    <w:div w:id="785318814">
                      <w:marLeft w:val="0"/>
                      <w:marRight w:val="0"/>
                      <w:marTop w:val="0"/>
                      <w:marBottom w:val="0"/>
                      <w:divBdr>
                        <w:top w:val="single" w:sz="2" w:space="0" w:color="D9D9E3"/>
                        <w:left w:val="single" w:sz="2" w:space="0" w:color="D9D9E3"/>
                        <w:bottom w:val="single" w:sz="2" w:space="0" w:color="D9D9E3"/>
                        <w:right w:val="single" w:sz="2" w:space="0" w:color="D9D9E3"/>
                      </w:divBdr>
                      <w:divsChild>
                        <w:div w:id="796221835">
                          <w:marLeft w:val="0"/>
                          <w:marRight w:val="0"/>
                          <w:marTop w:val="0"/>
                          <w:marBottom w:val="0"/>
                          <w:divBdr>
                            <w:top w:val="single" w:sz="2" w:space="0" w:color="D9D9E3"/>
                            <w:left w:val="single" w:sz="2" w:space="0" w:color="D9D9E3"/>
                            <w:bottom w:val="single" w:sz="2" w:space="0" w:color="D9D9E3"/>
                            <w:right w:val="single" w:sz="2" w:space="0" w:color="D9D9E3"/>
                          </w:divBdr>
                          <w:divsChild>
                            <w:div w:id="1631474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824344">
                                  <w:marLeft w:val="0"/>
                                  <w:marRight w:val="0"/>
                                  <w:marTop w:val="0"/>
                                  <w:marBottom w:val="0"/>
                                  <w:divBdr>
                                    <w:top w:val="single" w:sz="2" w:space="0" w:color="D9D9E3"/>
                                    <w:left w:val="single" w:sz="2" w:space="0" w:color="D9D9E3"/>
                                    <w:bottom w:val="single" w:sz="2" w:space="0" w:color="D9D9E3"/>
                                    <w:right w:val="single" w:sz="2" w:space="0" w:color="D9D9E3"/>
                                  </w:divBdr>
                                  <w:divsChild>
                                    <w:div w:id="151532976">
                                      <w:marLeft w:val="0"/>
                                      <w:marRight w:val="0"/>
                                      <w:marTop w:val="0"/>
                                      <w:marBottom w:val="0"/>
                                      <w:divBdr>
                                        <w:top w:val="single" w:sz="2" w:space="0" w:color="D9D9E3"/>
                                        <w:left w:val="single" w:sz="2" w:space="0" w:color="D9D9E3"/>
                                        <w:bottom w:val="single" w:sz="2" w:space="0" w:color="D9D9E3"/>
                                        <w:right w:val="single" w:sz="2" w:space="0" w:color="D9D9E3"/>
                                      </w:divBdr>
                                      <w:divsChild>
                                        <w:div w:id="162361062">
                                          <w:marLeft w:val="0"/>
                                          <w:marRight w:val="0"/>
                                          <w:marTop w:val="0"/>
                                          <w:marBottom w:val="0"/>
                                          <w:divBdr>
                                            <w:top w:val="single" w:sz="2" w:space="0" w:color="D9D9E3"/>
                                            <w:left w:val="single" w:sz="2" w:space="0" w:color="D9D9E3"/>
                                            <w:bottom w:val="single" w:sz="2" w:space="0" w:color="D9D9E3"/>
                                            <w:right w:val="single" w:sz="2" w:space="0" w:color="D9D9E3"/>
                                          </w:divBdr>
                                          <w:divsChild>
                                            <w:div w:id="560796527">
                                              <w:marLeft w:val="0"/>
                                              <w:marRight w:val="0"/>
                                              <w:marTop w:val="0"/>
                                              <w:marBottom w:val="0"/>
                                              <w:divBdr>
                                                <w:top w:val="single" w:sz="2" w:space="0" w:color="D9D9E3"/>
                                                <w:left w:val="single" w:sz="2" w:space="0" w:color="D9D9E3"/>
                                                <w:bottom w:val="single" w:sz="2" w:space="0" w:color="D9D9E3"/>
                                                <w:right w:val="single" w:sz="2" w:space="0" w:color="D9D9E3"/>
                                              </w:divBdr>
                                              <w:divsChild>
                                                <w:div w:id="1997687467">
                                                  <w:marLeft w:val="0"/>
                                                  <w:marRight w:val="0"/>
                                                  <w:marTop w:val="0"/>
                                                  <w:marBottom w:val="0"/>
                                                  <w:divBdr>
                                                    <w:top w:val="single" w:sz="2" w:space="0" w:color="D9D9E3"/>
                                                    <w:left w:val="single" w:sz="2" w:space="0" w:color="D9D9E3"/>
                                                    <w:bottom w:val="single" w:sz="2" w:space="0" w:color="D9D9E3"/>
                                                    <w:right w:val="single" w:sz="2" w:space="0" w:color="D9D9E3"/>
                                                  </w:divBdr>
                                                  <w:divsChild>
                                                    <w:div w:id="148053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6501165">
          <w:marLeft w:val="0"/>
          <w:marRight w:val="0"/>
          <w:marTop w:val="0"/>
          <w:marBottom w:val="0"/>
          <w:divBdr>
            <w:top w:val="none" w:sz="0" w:space="0" w:color="auto"/>
            <w:left w:val="none" w:sz="0" w:space="0" w:color="auto"/>
            <w:bottom w:val="none" w:sz="0" w:space="0" w:color="auto"/>
            <w:right w:val="none" w:sz="0" w:space="0" w:color="auto"/>
          </w:divBdr>
        </w:div>
      </w:divsChild>
    </w:div>
    <w:div w:id="1454865383">
      <w:bodyDiv w:val="1"/>
      <w:marLeft w:val="0"/>
      <w:marRight w:val="0"/>
      <w:marTop w:val="0"/>
      <w:marBottom w:val="0"/>
      <w:divBdr>
        <w:top w:val="none" w:sz="0" w:space="0" w:color="auto"/>
        <w:left w:val="none" w:sz="0" w:space="0" w:color="auto"/>
        <w:bottom w:val="none" w:sz="0" w:space="0" w:color="auto"/>
        <w:right w:val="none" w:sz="0" w:space="0" w:color="auto"/>
      </w:divBdr>
    </w:div>
    <w:div w:id="1470393715">
      <w:bodyDiv w:val="1"/>
      <w:marLeft w:val="0"/>
      <w:marRight w:val="0"/>
      <w:marTop w:val="0"/>
      <w:marBottom w:val="0"/>
      <w:divBdr>
        <w:top w:val="none" w:sz="0" w:space="0" w:color="auto"/>
        <w:left w:val="none" w:sz="0" w:space="0" w:color="auto"/>
        <w:bottom w:val="none" w:sz="0" w:space="0" w:color="auto"/>
        <w:right w:val="none" w:sz="0" w:space="0" w:color="auto"/>
      </w:divBdr>
    </w:div>
    <w:div w:id="1518932127">
      <w:bodyDiv w:val="1"/>
      <w:marLeft w:val="0"/>
      <w:marRight w:val="0"/>
      <w:marTop w:val="0"/>
      <w:marBottom w:val="0"/>
      <w:divBdr>
        <w:top w:val="none" w:sz="0" w:space="0" w:color="auto"/>
        <w:left w:val="none" w:sz="0" w:space="0" w:color="auto"/>
        <w:bottom w:val="none" w:sz="0" w:space="0" w:color="auto"/>
        <w:right w:val="none" w:sz="0" w:space="0" w:color="auto"/>
      </w:divBdr>
    </w:div>
    <w:div w:id="1563633843">
      <w:bodyDiv w:val="1"/>
      <w:marLeft w:val="0"/>
      <w:marRight w:val="0"/>
      <w:marTop w:val="0"/>
      <w:marBottom w:val="0"/>
      <w:divBdr>
        <w:top w:val="none" w:sz="0" w:space="0" w:color="auto"/>
        <w:left w:val="none" w:sz="0" w:space="0" w:color="auto"/>
        <w:bottom w:val="none" w:sz="0" w:space="0" w:color="auto"/>
        <w:right w:val="none" w:sz="0" w:space="0" w:color="auto"/>
      </w:divBdr>
    </w:div>
    <w:div w:id="1583639715">
      <w:bodyDiv w:val="1"/>
      <w:marLeft w:val="0"/>
      <w:marRight w:val="0"/>
      <w:marTop w:val="0"/>
      <w:marBottom w:val="0"/>
      <w:divBdr>
        <w:top w:val="none" w:sz="0" w:space="0" w:color="auto"/>
        <w:left w:val="none" w:sz="0" w:space="0" w:color="auto"/>
        <w:bottom w:val="none" w:sz="0" w:space="0" w:color="auto"/>
        <w:right w:val="none" w:sz="0" w:space="0" w:color="auto"/>
      </w:divBdr>
    </w:div>
    <w:div w:id="1625119549">
      <w:bodyDiv w:val="1"/>
      <w:marLeft w:val="0"/>
      <w:marRight w:val="0"/>
      <w:marTop w:val="0"/>
      <w:marBottom w:val="0"/>
      <w:divBdr>
        <w:top w:val="none" w:sz="0" w:space="0" w:color="auto"/>
        <w:left w:val="none" w:sz="0" w:space="0" w:color="auto"/>
        <w:bottom w:val="none" w:sz="0" w:space="0" w:color="auto"/>
        <w:right w:val="none" w:sz="0" w:space="0" w:color="auto"/>
      </w:divBdr>
      <w:divsChild>
        <w:div w:id="1820266663">
          <w:marLeft w:val="360"/>
          <w:marRight w:val="0"/>
          <w:marTop w:val="200"/>
          <w:marBottom w:val="0"/>
          <w:divBdr>
            <w:top w:val="none" w:sz="0" w:space="0" w:color="auto"/>
            <w:left w:val="none" w:sz="0" w:space="0" w:color="auto"/>
            <w:bottom w:val="none" w:sz="0" w:space="0" w:color="auto"/>
            <w:right w:val="none" w:sz="0" w:space="0" w:color="auto"/>
          </w:divBdr>
        </w:div>
      </w:divsChild>
    </w:div>
    <w:div w:id="1691445238">
      <w:bodyDiv w:val="1"/>
      <w:marLeft w:val="0"/>
      <w:marRight w:val="0"/>
      <w:marTop w:val="0"/>
      <w:marBottom w:val="0"/>
      <w:divBdr>
        <w:top w:val="none" w:sz="0" w:space="0" w:color="auto"/>
        <w:left w:val="none" w:sz="0" w:space="0" w:color="auto"/>
        <w:bottom w:val="none" w:sz="0" w:space="0" w:color="auto"/>
        <w:right w:val="none" w:sz="0" w:space="0" w:color="auto"/>
      </w:divBdr>
    </w:div>
    <w:div w:id="1712730767">
      <w:bodyDiv w:val="1"/>
      <w:marLeft w:val="0"/>
      <w:marRight w:val="0"/>
      <w:marTop w:val="0"/>
      <w:marBottom w:val="0"/>
      <w:divBdr>
        <w:top w:val="none" w:sz="0" w:space="0" w:color="auto"/>
        <w:left w:val="none" w:sz="0" w:space="0" w:color="auto"/>
        <w:bottom w:val="none" w:sz="0" w:space="0" w:color="auto"/>
        <w:right w:val="none" w:sz="0" w:space="0" w:color="auto"/>
      </w:divBdr>
      <w:divsChild>
        <w:div w:id="926495603">
          <w:marLeft w:val="360"/>
          <w:marRight w:val="0"/>
          <w:marTop w:val="200"/>
          <w:marBottom w:val="0"/>
          <w:divBdr>
            <w:top w:val="none" w:sz="0" w:space="0" w:color="auto"/>
            <w:left w:val="none" w:sz="0" w:space="0" w:color="auto"/>
            <w:bottom w:val="none" w:sz="0" w:space="0" w:color="auto"/>
            <w:right w:val="none" w:sz="0" w:space="0" w:color="auto"/>
          </w:divBdr>
        </w:div>
      </w:divsChild>
    </w:div>
    <w:div w:id="1774399986">
      <w:bodyDiv w:val="1"/>
      <w:marLeft w:val="0"/>
      <w:marRight w:val="0"/>
      <w:marTop w:val="0"/>
      <w:marBottom w:val="0"/>
      <w:divBdr>
        <w:top w:val="none" w:sz="0" w:space="0" w:color="auto"/>
        <w:left w:val="none" w:sz="0" w:space="0" w:color="auto"/>
        <w:bottom w:val="none" w:sz="0" w:space="0" w:color="auto"/>
        <w:right w:val="none" w:sz="0" w:space="0" w:color="auto"/>
      </w:divBdr>
    </w:div>
    <w:div w:id="1795058641">
      <w:bodyDiv w:val="1"/>
      <w:marLeft w:val="0"/>
      <w:marRight w:val="0"/>
      <w:marTop w:val="0"/>
      <w:marBottom w:val="0"/>
      <w:divBdr>
        <w:top w:val="none" w:sz="0" w:space="0" w:color="auto"/>
        <w:left w:val="none" w:sz="0" w:space="0" w:color="auto"/>
        <w:bottom w:val="none" w:sz="0" w:space="0" w:color="auto"/>
        <w:right w:val="none" w:sz="0" w:space="0" w:color="auto"/>
      </w:divBdr>
      <w:divsChild>
        <w:div w:id="1510023053">
          <w:marLeft w:val="360"/>
          <w:marRight w:val="0"/>
          <w:marTop w:val="200"/>
          <w:marBottom w:val="0"/>
          <w:divBdr>
            <w:top w:val="none" w:sz="0" w:space="0" w:color="auto"/>
            <w:left w:val="none" w:sz="0" w:space="0" w:color="auto"/>
            <w:bottom w:val="none" w:sz="0" w:space="0" w:color="auto"/>
            <w:right w:val="none" w:sz="0" w:space="0" w:color="auto"/>
          </w:divBdr>
        </w:div>
      </w:divsChild>
    </w:div>
    <w:div w:id="1817794639">
      <w:bodyDiv w:val="1"/>
      <w:marLeft w:val="0"/>
      <w:marRight w:val="0"/>
      <w:marTop w:val="0"/>
      <w:marBottom w:val="0"/>
      <w:divBdr>
        <w:top w:val="none" w:sz="0" w:space="0" w:color="auto"/>
        <w:left w:val="none" w:sz="0" w:space="0" w:color="auto"/>
        <w:bottom w:val="none" w:sz="0" w:space="0" w:color="auto"/>
        <w:right w:val="none" w:sz="0" w:space="0" w:color="auto"/>
      </w:divBdr>
    </w:div>
    <w:div w:id="1853299992">
      <w:bodyDiv w:val="1"/>
      <w:marLeft w:val="0"/>
      <w:marRight w:val="0"/>
      <w:marTop w:val="0"/>
      <w:marBottom w:val="0"/>
      <w:divBdr>
        <w:top w:val="none" w:sz="0" w:space="0" w:color="auto"/>
        <w:left w:val="none" w:sz="0" w:space="0" w:color="auto"/>
        <w:bottom w:val="none" w:sz="0" w:space="0" w:color="auto"/>
        <w:right w:val="none" w:sz="0" w:space="0" w:color="auto"/>
      </w:divBdr>
    </w:div>
    <w:div w:id="1886328917">
      <w:bodyDiv w:val="1"/>
      <w:marLeft w:val="0"/>
      <w:marRight w:val="0"/>
      <w:marTop w:val="0"/>
      <w:marBottom w:val="0"/>
      <w:divBdr>
        <w:top w:val="none" w:sz="0" w:space="0" w:color="auto"/>
        <w:left w:val="none" w:sz="0" w:space="0" w:color="auto"/>
        <w:bottom w:val="none" w:sz="0" w:space="0" w:color="auto"/>
        <w:right w:val="none" w:sz="0" w:space="0" w:color="auto"/>
      </w:divBdr>
    </w:div>
    <w:div w:id="1886790839">
      <w:bodyDiv w:val="1"/>
      <w:marLeft w:val="0"/>
      <w:marRight w:val="0"/>
      <w:marTop w:val="0"/>
      <w:marBottom w:val="0"/>
      <w:divBdr>
        <w:top w:val="none" w:sz="0" w:space="0" w:color="auto"/>
        <w:left w:val="none" w:sz="0" w:space="0" w:color="auto"/>
        <w:bottom w:val="none" w:sz="0" w:space="0" w:color="auto"/>
        <w:right w:val="none" w:sz="0" w:space="0" w:color="auto"/>
      </w:divBdr>
    </w:div>
    <w:div w:id="1985229760">
      <w:bodyDiv w:val="1"/>
      <w:marLeft w:val="0"/>
      <w:marRight w:val="0"/>
      <w:marTop w:val="0"/>
      <w:marBottom w:val="0"/>
      <w:divBdr>
        <w:top w:val="none" w:sz="0" w:space="0" w:color="auto"/>
        <w:left w:val="none" w:sz="0" w:space="0" w:color="auto"/>
        <w:bottom w:val="none" w:sz="0" w:space="0" w:color="auto"/>
        <w:right w:val="none" w:sz="0" w:space="0" w:color="auto"/>
      </w:divBdr>
    </w:div>
    <w:div w:id="2071923214">
      <w:bodyDiv w:val="1"/>
      <w:marLeft w:val="0"/>
      <w:marRight w:val="0"/>
      <w:marTop w:val="0"/>
      <w:marBottom w:val="0"/>
      <w:divBdr>
        <w:top w:val="none" w:sz="0" w:space="0" w:color="auto"/>
        <w:left w:val="none" w:sz="0" w:space="0" w:color="auto"/>
        <w:bottom w:val="none" w:sz="0" w:space="0" w:color="auto"/>
        <w:right w:val="none" w:sz="0" w:space="0" w:color="auto"/>
      </w:divBdr>
    </w:div>
    <w:div w:id="211971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sionofhumanity.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worldbank.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fao.org/forestry/sofo/en/"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ata.worldbank.org/" TargetMode="External"/><Relationship Id="rId23" Type="http://schemas.openxmlformats.org/officeDocument/2006/relationships/hyperlink" Target="https://parenting.pl/urlop-macierzynskie-w-polsce-i-europie" TargetMode="Externa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worldbank.org/" TargetMode="External"/><Relationship Id="rId22" Type="http://schemas.openxmlformats.org/officeDocument/2006/relationships/hyperlink" Target="https://gapm.io/dmme_ih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122ef65-bce2-4245-b051-97fda49e6e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EE86CEE9B66A4796B422DB9449A864" ma:contentTypeVersion="12" ma:contentTypeDescription="Utwórz nowy dokument." ma:contentTypeScope="" ma:versionID="17058eb38e5a61d27c432d8c702b65ec">
  <xsd:schema xmlns:xsd="http://www.w3.org/2001/XMLSchema" xmlns:xs="http://www.w3.org/2001/XMLSchema" xmlns:p="http://schemas.microsoft.com/office/2006/metadata/properties" xmlns:ns3="d122ef65-bce2-4245-b051-97fda49e6e85" xmlns:ns4="63407602-f636-43bf-a12e-4c6a52e49f43" targetNamespace="http://schemas.microsoft.com/office/2006/metadata/properties" ma:root="true" ma:fieldsID="1f3ab488dc75af8108f0ad205c8938ca" ns3:_="" ns4:_="">
    <xsd:import namespace="d122ef65-bce2-4245-b051-97fda49e6e85"/>
    <xsd:import namespace="63407602-f636-43bf-a12e-4c6a52e49f4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2ef65-bce2-4245-b051-97fda49e6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407602-f636-43bf-a12e-4c6a52e49f43"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A1047-F1DE-4145-818B-A673B66F7E8C}">
  <ds:schemaRefs>
    <ds:schemaRef ds:uri="http://schemas.openxmlformats.org/officeDocument/2006/bibliography"/>
  </ds:schemaRefs>
</ds:datastoreItem>
</file>

<file path=customXml/itemProps2.xml><?xml version="1.0" encoding="utf-8"?>
<ds:datastoreItem xmlns:ds="http://schemas.openxmlformats.org/officeDocument/2006/customXml" ds:itemID="{A743C840-11AC-423F-9944-974E1A786821}">
  <ds:schemaRefs>
    <ds:schemaRef ds:uri="http://schemas.microsoft.com/office/2006/metadata/properties"/>
    <ds:schemaRef ds:uri="http://schemas.microsoft.com/office/infopath/2007/PartnerControls"/>
    <ds:schemaRef ds:uri="d122ef65-bce2-4245-b051-97fda49e6e85"/>
  </ds:schemaRefs>
</ds:datastoreItem>
</file>

<file path=customXml/itemProps3.xml><?xml version="1.0" encoding="utf-8"?>
<ds:datastoreItem xmlns:ds="http://schemas.openxmlformats.org/officeDocument/2006/customXml" ds:itemID="{184D3D19-C03D-42F3-BA8C-2F58CD36F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22ef65-bce2-4245-b051-97fda49e6e85"/>
    <ds:schemaRef ds:uri="63407602-f636-43bf-a12e-4c6a52e49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0F6E70-97B0-42FE-8679-C1E6C72AB5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6734</Words>
  <Characters>40409</Characters>
  <Application>Microsoft Office Word</Application>
  <DocSecurity>0</DocSecurity>
  <Lines>336</Lines>
  <Paragraphs>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Redko</dc:creator>
  <cp:keywords/>
  <dc:description/>
  <cp:lastModifiedBy>Igor Redko</cp:lastModifiedBy>
  <cp:revision>26</cp:revision>
  <dcterms:created xsi:type="dcterms:W3CDTF">2024-02-28T18:40:00Z</dcterms:created>
  <dcterms:modified xsi:type="dcterms:W3CDTF">2024-03-25T09:20:00Z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9a846432-a518-4c1c-9849-13bfb1baf9ae</vt:lpwstr>
  </property>
  <property fmtid="{D5CDD505-2E9C-101B-9397-08002B2CF9AE}" pid="3" name="ContentTypeId">
    <vt:lpwstr>0x0101009DEE86CEE9B66A4796B422DB9449A864</vt:lpwstr>
  </property>
</Properties>
</file>