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ПОРТФЕЛЯ КРЕДИТНИХ КАРТОК КЛІЄНТІВ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 направлений на аналіз портфеля кредитних карток клієнтів та виявлення клієнтів, які можуть відмовитись від продуктів банка. Ця документація містить важливі деталі, які розкривають методологію, використані інструменти та отримані результати.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Методологія</w:t>
        <w:br w:type="textWrapping"/>
        <w:t xml:space="preserve">Вибір теми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PET-проєкт спрямований на аналіз портфеля кредитних карток з метою розуміння того, як клієнти користуються кредитними картками та як банк, зі свого боку, впливає на свої відносини з клієнтами. Також метою є виявлення клієнтів, які можуть відмовитись від продуктів банку. Обрана тема є актуальною для сучасного банківського бізнесу.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Етапи 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Збір даних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Датасет було отримано з ресурсу Kaggle. Обраний датасет містить дані про дві категорії клієнтів: діючі та втрачені клієнти. Датасет було завантажено в BigQuery для подальшого аналізу.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даних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SQL було виведено інформацію про кожну категорію клієнтів, а саме загальну кількість клієнтів, середній період відносин клієнта з банком, середню кількість продуктів, які мають клієнти та середню кількість трансакцій, які було виконано клієнтами та останній рік.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SQL було проведено розрахунок метрики Churn Rate для розуміння відсотку втрачених клієнтів.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пакету Data Analysis в Excel була побудована кореляція та регресія з метою аналізу впливу кількості продуктів, яким володіє клієнт на кількість трансакцій.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SQL було сформовано загальний портрет клієнта в розрізі типів кредитних карток для формування розуміння хто є клієнтом нашого банку.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Excel проведено RFM-аналіз кожного сегменту клієнтів з метою виявлення та аналізу найбільших сегментів, які було втрачено та, як результат, виявити сегменти серед діючих клієнтів, які можуть відмовитись від послуг банку.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SQL запити наведено в додатку.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Візуалізація даних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Power Bi було побудовано дашборд, який дозволяє виявити інсайти як за діючими клієнтами, так і за колишніми клієнтами. На дашборд було виведено: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загальну кількість клієнтів в сегменті;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суму та кількість трансакцій за рік;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власників кожного типу кредитної картки та середню кількість цього продукту;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розмір кредитного ліміту по кожному типу карти;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клієнтів в кожному сегменті, середню тривалість відносин з банком та середню кількість неактивних місяців.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 дозволяє скласти враження про те, яких продуктів банк має найбільше на найменше в своєму кредитному портфелі, який об’єм та яка кількість операцій проходить по картками, хто є клієнтами банку, як вони користуються продуктом та які можливі шляхи розвитку відносин між банком та клієнтом.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Додаток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ЗАПИТИ РОЗРАХУНКУ</w:t>
      </w:r>
    </w:p>
    <w:p w:rsidR="00000000" w:rsidDel="00000000" w:rsidP="00000000" w:rsidRDefault="00000000" w:rsidRPr="00000000" w14:paraId="0000002E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аналіз клієнтів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Attrition_Flag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client_category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CLIENTNUM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num_clients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Months_on_book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avg_period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Total_Relationship_Count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avg_prod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Total_Trans_Ct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avg_trans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bankchurners-20869.cards.card_analysis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Attrition_Flag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Розрахунок Churn Rate</w:t>
      </w:r>
    </w:p>
    <w:p w:rsidR="00000000" w:rsidDel="00000000" w:rsidP="00000000" w:rsidRDefault="00000000" w:rsidRPr="00000000" w14:paraId="00000034">
      <w:pPr>
        <w:shd w:fill="ffffff" w:val="clear"/>
        <w:spacing w:before="200"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Attrited_Customers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CLIENTNUM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attr_cust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bankchurners-20869.cards.card_analysis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Attrition_Flag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'Attrited Customer'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att.attr_cust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ca.CLIENTNUM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tot_num_clients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att.attr_cust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ca.CLIENTNUM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churn_rate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bankchurners-20869.cards.card_analysis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Attrited_Customers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att.attr_cust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Формування портрету клієнта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age_range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CLIENTNUM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Customer_Age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'from 18 to 34'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Customer_Age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'from 35 to 54'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'from 55'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age_range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bankchurners-20869.cards.card_analysis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max_quatn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ca.Card_Category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ar.age_range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ca.Income_Category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ca.CLIENTNUM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qclients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ca.Card_Category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ca.CLIENTNUM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max_quant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bankchurners-20869.cards.card_analysis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age_range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ca.CLIENTNUM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ar.CLIENTNUM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ca.Income_Category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'Unknown'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ca.Attrition_Flag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'Existing Customer'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ca.Card_Category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ar.age_range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ca.Income_Category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Card_Category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age_range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Income_Category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qclients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max_quatn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max_quant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qclients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МІРИ В POWER BI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загальної кількості діючих клієнтів</w:t>
      </w:r>
    </w:p>
    <w:p w:rsidR="00000000" w:rsidDel="00000000" w:rsidP="00000000" w:rsidRDefault="00000000" w:rsidRPr="00000000" w14:paraId="0000005B">
      <w:pPr>
        <w:shd w:fill="ffffff" w:val="clear"/>
        <w:spacing w:before="2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Existing Customers =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Clients[Attrition_Flag]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"Existing Customer"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fffff" w:val="clear"/>
        <w:spacing w:before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загальної суми трансакцій, виконаних діючими клієнтами</w:t>
      </w:r>
    </w:p>
    <w:p w:rsidR="00000000" w:rsidDel="00000000" w:rsidP="00000000" w:rsidRDefault="00000000" w:rsidRPr="00000000" w14:paraId="0000005E">
      <w:pPr>
        <w:shd w:fill="ffffff" w:val="clear"/>
        <w:spacing w:before="2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Ex_Trans_Amt =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(Clients[Total_Trans_Amt]),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Clients[Attrition_Flag]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"Existing Customer"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загальної кількості трансакцій, виконаних діючими клієнтами</w:t>
      </w:r>
    </w:p>
    <w:p w:rsidR="00000000" w:rsidDel="00000000" w:rsidP="00000000" w:rsidRDefault="00000000" w:rsidRPr="00000000" w14:paraId="00000063">
      <w:pPr>
        <w:shd w:fill="ffffff" w:val="clear"/>
        <w:spacing w:before="2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Ex_Trans_Ct =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Clients[Total_Trans_Ct]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Clients[Attrition_Flag]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"Existing Customer"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середньої кількості продуктів, якими володіють діючі клієнти</w:t>
      </w:r>
    </w:p>
    <w:p w:rsidR="00000000" w:rsidDel="00000000" w:rsidP="00000000" w:rsidRDefault="00000000" w:rsidRPr="00000000" w14:paraId="00000069">
      <w:pPr>
        <w:shd w:fill="ffffff" w:val="clear"/>
        <w:spacing w:before="2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Ex_Products =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Clients[Total_Relationship_Count]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Clients[Attrition_Flag]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"Existing Customer"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середнього розміру кредитного ліміту по картках діючих клієнтів </w:t>
      </w:r>
    </w:p>
    <w:p w:rsidR="00000000" w:rsidDel="00000000" w:rsidP="00000000" w:rsidRDefault="00000000" w:rsidRPr="00000000" w14:paraId="0000006E">
      <w:pPr>
        <w:shd w:fill="ffffff" w:val="clear"/>
        <w:spacing w:before="2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Ex_Avg_Limit =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color w:val="5f5f5f"/>
          <w:rtl w:val="0"/>
        </w:rPr>
        <w:t xml:space="preserve">[Credit_Limit]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Clients[Attrition_Flag]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"Existing Customer"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середньої тривалості відносин діючих клієнтів з банком</w:t>
      </w:r>
    </w:p>
    <w:p w:rsidR="00000000" w:rsidDel="00000000" w:rsidP="00000000" w:rsidRDefault="00000000" w:rsidRPr="00000000" w14:paraId="00000073">
      <w:pPr>
        <w:shd w:fill="ffffff" w:val="clear"/>
        <w:spacing w:before="2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ex_relperiod =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Clients[Months_on_book]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Clients[Attrition_Flag]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"Existing Customer"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середньої кількості місяців, коли діючі клієнти не користувались карткою</w:t>
      </w:r>
    </w:p>
    <w:p w:rsidR="00000000" w:rsidDel="00000000" w:rsidP="00000000" w:rsidRDefault="00000000" w:rsidRPr="00000000" w14:paraId="00000078">
      <w:pPr>
        <w:shd w:fill="ffffff" w:val="clear"/>
        <w:spacing w:before="2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ex_inperiod =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Clients[Months_Inactive_12_mon]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Clients[Attrition_Flag]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"Existing Customer"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Аналогічні розрахунки було проведено для дашборду втрачених клієнтів (Clients[Attrition_Flag]="Attrited Customer").</w:t>
      </w:r>
    </w:p>
    <w:p w:rsidR="00000000" w:rsidDel="00000000" w:rsidP="00000000" w:rsidRDefault="00000000" w:rsidRPr="00000000" w14:paraId="0000007D">
      <w:pPr>
        <w:shd w:fill="ffffff" w:val="clear"/>
        <w:spacing w:before="20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