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pPr>
        <w:pStyle w:val="berschrift1"/>
      </w:pPr>
      <w:r>
        <w:t xml:space="preserve">1. Dokument-Metadaten</w:t>
      </w:r>
    </w:p>
    <w:p>
      <w:pPr>
        <w:pStyle w:val="FirstParagraph"/>
      </w:pPr>
      <w:r>
        <w:rPr>
          <w:b/>
          <w:bCs/>
        </w:rPr>
        <w:t xml:space="preserve">Titel:</w:t>
      </w:r>
      <w:r>
        <w:t xml:space="preserve"> </w:t>
      </w:r>
      <w:r>
        <w:t xml:space="preserve">EFFIZIENTE AUSWERTUNG DES BUSINESS-TAX-PANELS MITHILFE VON R</w:t>
      </w:r>
    </w:p>
    <w:p>
      <w:pPr>
        <w:pStyle w:val="BodyText"/>
      </w:pPr>
      <w:r>
        <w:rPr>
          <w:b/>
          <w:bCs/>
        </w:rPr>
        <w:t xml:space="preserve">Autoren:</w:t>
      </w:r>
      <w:r>
        <w:t xml:space="preserve"> </w:t>
      </w:r>
      <w:r>
        <w:t xml:space="preserve">Oliver Hauke, Annette Kristiansen</w:t>
      </w:r>
    </w:p>
    <w:p>
      <w:pPr>
        <w:pStyle w:val="BodyText"/>
      </w:pPr>
      <w:r>
        <w:rPr>
          <w:b/>
          <w:bCs/>
        </w:rPr>
        <w:t xml:space="preserve">Veröffentlichung:</w:t>
      </w:r>
      <w:r>
        <w:t xml:space="preserve"> </w:t>
      </w:r>
      <w:r>
        <w:t xml:space="preserve">WISTA 01/2026</w:t>
      </w:r>
    </w:p>
    <w:p>
      <w:pPr>
        <w:pStyle w:val="BodyText"/>
      </w:pPr>
      <w:r>
        <w:rPr>
          <w:b/>
          <w:bCs/>
        </w:rPr>
        <w:t xml:space="preserve">Erstellungsdatum:</w:t>
      </w:r>
      <w:r>
        <w:t xml:space="preserve"> </w:t>
      </w:r>
      <w:r>
        <w:t xml:space="preserve">2025-12-07</w:t>
      </w:r>
    </w:p>
    <w:p>
      <w:r>
        <w:pict>
          <v:rect style="width:0;height:1.5pt" o:hralign="center" o:hrstd="t" o:hr="t"/>
        </w:pict>
      </w:r>
    </w:p>
    <w:p>
      <w:pPr>
        <w:pStyle w:val="berschrift2"/>
      </w:pPr>
      <w:r>
        <w:t xml:space="preserve">1.1 Schlüsselwörter &amp; Keywords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Schlüsselwörter</w:t>
            </w:r>
          </w:p>
        </w:tc>
        <w:tc>
          <w:tcPr/>
          <w:p>
            <w:pPr>
              <w:pStyle w:val="Compact"/>
            </w:pPr>
            <w:r>
              <w:rPr>
                <w:b/>
                <w:bCs/>
              </w:rPr>
              <w:t xml:space="preserve">Keywords</w:t>
            </w:r>
          </w:p>
        </w:tc>
      </w:tr>
      <w:tr>
        <w:tc>
          <w:tcPr/>
          <w:p>
            <w:pPr>
              <w:pStyle w:val="Compact"/>
            </w:pPr>
            <w:r>
              <w:t xml:space="preserve">Effiziente Datenverarbeitung</w:t>
            </w:r>
          </w:p>
        </w:tc>
        <w:tc>
          <w:tcPr/>
          <w:p>
            <w:pPr>
              <w:pStyle w:val="Compact"/>
            </w:pPr>
            <w:r>
              <w:t xml:space="preserve">Efficient data processing</w:t>
            </w:r>
          </w:p>
        </w:tc>
      </w:tr>
      <w:tr>
        <w:tc>
          <w:tcPr/>
          <w:p>
            <w:pPr>
              <w:pStyle w:val="Compact"/>
            </w:pPr>
            <w:r>
              <w:t xml:space="preserve">R-Programmierung</w:t>
            </w:r>
          </w:p>
        </w:tc>
        <w:tc>
          <w:tcPr/>
          <w:p>
            <w:pPr>
              <w:pStyle w:val="Compact"/>
            </w:pPr>
            <w:r>
              <w:t xml:space="preserve">R programming</w:t>
            </w:r>
          </w:p>
        </w:tc>
      </w:tr>
      <w:tr>
        <w:tc>
          <w:tcPr/>
          <w:p>
            <w:pPr>
              <w:pStyle w:val="Compact"/>
            </w:pPr>
            <w:r>
              <w:t xml:space="preserve">Forschungsdaten</w:t>
            </w:r>
          </w:p>
        </w:tc>
        <w:tc>
          <w:tcPr/>
          <w:p>
            <w:pPr>
              <w:pStyle w:val="Compact"/>
            </w:pPr>
            <w:r>
              <w:t xml:space="preserve">research data</w:t>
            </w:r>
          </w:p>
        </w:tc>
      </w:tr>
      <w:tr>
        <w:tc>
          <w:tcPr/>
          <w:p>
            <w:pPr>
              <w:pStyle w:val="Compact"/>
            </w:pPr>
            <w:r>
              <w:t xml:space="preserve">Unternehmenssteuerstatistik</w:t>
            </w:r>
          </w:p>
        </w:tc>
        <w:tc>
          <w:tcPr/>
          <w:p>
            <w:pPr>
              <w:pStyle w:val="Compact"/>
            </w:pPr>
            <w:r>
              <w:t xml:space="preserve">corporate tax statistics</w:t>
            </w:r>
          </w:p>
        </w:tc>
      </w:tr>
      <w:tr>
        <w:tc>
          <w:tcPr/>
          <w:p>
            <w:pPr>
              <w:pStyle w:val="Compact"/>
            </w:pPr>
            <w:r>
              <w:t xml:space="preserve">Netzwerk empirische Steuerforschung</w:t>
            </w:r>
          </w:p>
        </w:tc>
        <w:tc>
          <w:tcPr/>
          <w:p>
            <w:pPr>
              <w:pStyle w:val="Compact"/>
            </w:pPr>
            <w:r>
              <w:t xml:space="preserve">empirical tax research</w:t>
            </w:r>
          </w:p>
        </w:tc>
      </w:tr>
    </w:tbl>
    <w:p>
      <w:pPr>
        <w:pStyle w:val="berschrift2"/>
      </w:pPr>
      <w:r>
        <w:t xml:space="preserve">1.2 Tabellen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Nr.</w:t>
            </w:r>
          </w:p>
        </w:tc>
        <w:tc>
          <w:tcPr/>
          <w:p>
            <w:pPr>
              <w:pStyle w:val="Compact"/>
            </w:pPr>
            <w:r>
              <w:rPr>
                <w:b/>
                <w:bCs/>
              </w:rPr>
              <w:t xml:space="preserve">Beschreibung</w:t>
            </w:r>
          </w:p>
        </w:tc>
      </w:tr>
      <w:tr>
        <w:tc>
          <w:tcPr/>
          <w:p>
            <w:pPr>
              <w:pStyle w:val="Compact"/>
            </w:pPr>
            <w:r>
              <w:t xml:space="preserve">Tabelle 1</w:t>
            </w:r>
          </w:p>
        </w:tc>
        <w:tc>
          <w:tcPr/>
          <w:p>
            <w:pPr>
              <w:pStyle w:val="Compact"/>
            </w:pPr>
            <w:r>
              <w:t xml:space="preserve">Versionen verfügbarer R-Packages</w:t>
            </w:r>
          </w:p>
        </w:tc>
      </w:tr>
      <w:tr>
        <w:tc>
          <w:tcPr/>
          <w:p>
            <w:pPr>
              <w:pStyle w:val="Compact"/>
            </w:pPr>
            <w:r>
              <w:t xml:space="preserve">Tabelle 2</w:t>
            </w:r>
          </w:p>
        </w:tc>
        <w:tc>
          <w:tcPr/>
          <w:p>
            <w:pPr>
              <w:pStyle w:val="Compact"/>
            </w:pPr>
            <w:r>
              <w:t xml:space="preserve">Baselines in SAS und Stata (anhand 1% des simuliertes BTP)</w:t>
            </w:r>
          </w:p>
        </w:tc>
      </w:tr>
      <w:tr>
        <w:tc>
          <w:tcPr/>
          <w:p>
            <w:pPr>
              <w:pStyle w:val="Compact"/>
            </w:pPr>
            <w:r>
              <w:t xml:space="preserve">Tabelle 3</w:t>
            </w:r>
          </w:p>
        </w:tc>
        <w:tc>
          <w:tcPr/>
          <w:p>
            <w:pPr>
              <w:pStyle w:val="Compact"/>
            </w:pPr>
            <w:r>
              <w:t xml:space="preserve">Performanz Messungen für die Fallzahlberechnung anhand 1% des BTP</w:t>
            </w:r>
          </w:p>
        </w:tc>
      </w:tr>
      <w:tr>
        <w:tc>
          <w:tcPr/>
          <w:p>
            <w:pPr>
              <w:pStyle w:val="Compact"/>
            </w:pPr>
            <w:r>
              <w:t xml:space="preserve">Tabelle 4</w:t>
            </w:r>
          </w:p>
        </w:tc>
        <w:tc>
          <w:tcPr/>
          <w:p>
            <w:pPr>
              <w:pStyle w:val="Compact"/>
            </w:pPr>
            <w:r>
              <w:t xml:space="preserve">Performanz Messungen für die Regressionsberechnung anhand 1% des BTP</w:t>
            </w:r>
          </w:p>
        </w:tc>
      </w:tr>
      <w:tr>
        <w:tc>
          <w:tcPr/>
          <w:p>
            <w:pPr>
              <w:pStyle w:val="Compact"/>
            </w:pPr>
            <w:r>
              <w:t xml:space="preserve">Tabelle 5</w:t>
            </w:r>
          </w:p>
        </w:tc>
        <w:tc>
          <w:tcPr/>
          <w:p>
            <w:pPr>
              <w:pStyle w:val="Compact"/>
            </w:pPr>
            <w:r>
              <w:t xml:space="preserve">Performanz Messungen für die Fallzahlberechnung anhand 10% des BTP</w:t>
            </w:r>
          </w:p>
        </w:tc>
      </w:tr>
      <w:tr>
        <w:tc>
          <w:tcPr/>
          <w:p>
            <w:pPr>
              <w:pStyle w:val="Compact"/>
            </w:pPr>
            <w:r>
              <w:t xml:space="preserve">Tabelle 6</w:t>
            </w:r>
          </w:p>
        </w:tc>
        <w:tc>
          <w:tcPr/>
          <w:p>
            <w:pPr>
              <w:pStyle w:val="Compact"/>
            </w:pPr>
            <w:r>
              <w:t xml:space="preserve">Performanz Messungen für die Regressionsberechnung anhand 10% des BTP</w:t>
            </w:r>
          </w:p>
        </w:tc>
      </w:tr>
      <w:tr>
        <w:tc>
          <w:tcPr/>
          <w:p>
            <w:pPr>
              <w:pStyle w:val="Compact"/>
            </w:pPr>
            <w:r>
              <w:t xml:space="preserve">Tabelle 7</w:t>
            </w:r>
          </w:p>
        </w:tc>
        <w:tc>
          <w:tcPr/>
          <w:p>
            <w:pPr>
              <w:pStyle w:val="Compact"/>
            </w:pPr>
            <w:r>
              <w:t xml:space="preserve">Benchmarkergebnisse für Fallzahlen (kleine Stichproben des BTP)</w:t>
            </w:r>
          </w:p>
        </w:tc>
      </w:tr>
      <w:tr>
        <w:tc>
          <w:tcPr/>
          <w:p>
            <w:pPr>
              <w:pStyle w:val="Compact"/>
            </w:pPr>
            <w:r>
              <w:t xml:space="preserve">Tabelle 8</w:t>
            </w:r>
          </w:p>
        </w:tc>
        <w:tc>
          <w:tcPr/>
          <w:p>
            <w:pPr>
              <w:pStyle w:val="Compact"/>
            </w:pPr>
            <w:r>
              <w:t xml:space="preserve">Benchmarkergebnisse für Regression (kleine Stichproben des BTP)</w:t>
            </w:r>
          </w:p>
        </w:tc>
      </w:tr>
    </w:tbl>
    <w:p>
      <w:pPr>
        <w:pStyle w:val="berschrift2"/>
      </w:pPr>
      <w:r>
        <w:t xml:space="preserve">1.3 Abbildungen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Nr.</w:t>
            </w:r>
          </w:p>
        </w:tc>
        <w:tc>
          <w:tcPr/>
          <w:p>
            <w:pPr>
              <w:pStyle w:val="Compact"/>
            </w:pPr>
            <w:r>
              <w:rPr>
                <w:b/>
                <w:bCs/>
              </w:rPr>
              <w:t xml:space="preserve">Beschreibung</w:t>
            </w:r>
          </w:p>
        </w:tc>
      </w:tr>
      <w:tr>
        <w:tc>
          <w:tcPr/>
          <w:p>
            <w:pPr>
              <w:pStyle w:val="Compact"/>
            </w:pPr>
            <w:r>
              <w:t xml:space="preserve">Abbildung 1</w:t>
            </w:r>
          </w:p>
        </w:tc>
        <w:tc>
          <w:tcPr/>
          <w:p>
            <w:pPr>
              <w:pStyle w:val="Compact"/>
            </w:pPr>
            <w:r>
              <w:t xml:space="preserve">Strategien zur Performanz-Optimierung im FDZ-Bund</w:t>
            </w:r>
          </w:p>
        </w:tc>
      </w:tr>
    </w:tbl>
    <w:p>
      <w:r>
        <w:br w:type="page"/>
      </w:r>
    </w:p>
    <w:bookmarkStart w:id="24" w:name="sec-einleitung"/>
    <w:p>
      <w:pPr>
        <w:pStyle w:val="berschrift2"/>
      </w:pPr>
      <w:r>
        <w:t xml:space="preserve">1.4 Einleitung</w:t>
      </w:r>
    </w:p>
    <w:p>
      <w:pPr>
        <w:pStyle w:val="Compact"/>
        <w:numPr>
          <w:ilvl w:val="0"/>
          <w:numId w:val="1001"/>
        </w:numPr>
      </w:pPr>
      <w:r>
        <w:t xml:space="preserve">Steigende Datenmengen, höhere Bedarfe der Öffentlichkeit an Aktualität und Detailliertheit -&gt; Modernisierung der Datenverarbeitungsinfastruktur nötig um mithalten zu können</w:t>
      </w:r>
    </w:p>
    <w:p>
      <w:pPr>
        <w:pStyle w:val="Compact"/>
        <w:numPr>
          <w:ilvl w:val="0"/>
          <w:numId w:val="1001"/>
        </w:numPr>
      </w:pPr>
      <w:r>
        <w:t xml:space="preserve">Zugespitz in FDZ. Forschende fordern mehr umfangreiche Daten (BMF Gutachten) und die technischen Möglichkeiten sie auszuwerten (SVR Gutachten).</w:t>
      </w:r>
    </w:p>
    <w:p>
      <w:pPr>
        <w:pStyle w:val="Compact"/>
        <w:numPr>
          <w:ilvl w:val="0"/>
          <w:numId w:val="1001"/>
        </w:numPr>
      </w:pPr>
      <w:r>
        <w:t xml:space="preserve">Gründung NeSt, neue umfangreiche Datenquelle für emp. Steuerforschung BTP mit hohem Analysepotenzial (S.</w:t>
      </w:r>
      <w:r>
        <w:t xml:space="preserve"> </w:t>
      </w:r>
      <w:hyperlink w:anchor="sec-btp">
        <w:r>
          <w:rPr>
            <w:rStyle w:val="Hyperlink"/>
          </w:rPr>
          <w:t xml:space="preserve">Kapitel 1.5</w:t>
        </w:r>
      </w:hyperlink>
      <w:r>
        <w:t xml:space="preserve">)</w:t>
      </w:r>
    </w:p>
    <w:p>
      <w:pPr>
        <w:pStyle w:val="Compact"/>
        <w:numPr>
          <w:ilvl w:val="0"/>
          <w:numId w:val="1001"/>
        </w:numPr>
      </w:pPr>
      <w:r>
        <w:t xml:space="preserve">Große Schritte in 2025, erweiterung der R-Server. NeSt auch modernisierung der FDZ Infrastruktur geführt. Technisches Fundament (S.</w:t>
      </w:r>
      <w:r>
        <w:t xml:space="preserve"> </w:t>
      </w:r>
      <w:hyperlink w:anchor="sec-infrastruktur">
        <w:r>
          <w:rPr>
            <w:rStyle w:val="Hyperlink"/>
          </w:rPr>
          <w:t xml:space="preserve">Kapitel 1.6</w:t>
        </w:r>
      </w:hyperlink>
      <w:r>
        <w:t xml:space="preserve">)</w:t>
      </w:r>
    </w:p>
    <w:p>
      <w:pPr>
        <w:pStyle w:val="Compact"/>
        <w:numPr>
          <w:ilvl w:val="0"/>
          <w:numId w:val="1001"/>
        </w:numPr>
      </w:pPr>
      <w:r>
        <w:t xml:space="preserve">Vorteile von R Open Source, Vielfalt R-Packages, aktive weltweite Community, wachsende Verbreitung in OS, natürliche Wahl R. bieten Effizienz, hohe Nutzerfreundlichkeit (s</w:t>
      </w:r>
      <w:r>
        <w:t xml:space="preserve"> </w:t>
      </w:r>
      <w:hyperlink w:anchor="sec-methoden">
        <w:r>
          <w:rPr>
            <w:rStyle w:val="Hyperlink"/>
          </w:rPr>
          <w:t xml:space="preserve">Kapitel 1.7</w:t>
        </w:r>
      </w:hyperlink>
      <w:r>
        <w:t xml:space="preserve">). Frage nach besten möglichkeiten, die Anforderungen XYZ bedient (s.</w:t>
      </w:r>
      <w:r>
        <w:t xml:space="preserve"> </w:t>
      </w:r>
      <w:hyperlink w:anchor="sec-benchmark">
        <w:r>
          <w:rPr>
            <w:rStyle w:val="Hyperlink"/>
          </w:rPr>
          <w:t xml:space="preserve">Kapitel 1.8</w:t>
        </w:r>
      </w:hyperlink>
      <w:r>
        <w:t xml:space="preserve">)</w:t>
      </w:r>
    </w:p>
    <w:p>
      <w:pPr>
        <w:pStyle w:val="Compact"/>
        <w:numPr>
          <w:ilvl w:val="1"/>
          <w:numId w:val="1002"/>
        </w:numPr>
      </w:pPr>
      <w:r>
        <w:t xml:space="preserve">Wachsende Community auch in Official Statistics, s. uRos</w:t>
      </w:r>
    </w:p>
    <w:p>
      <w:pPr>
        <w:pStyle w:val="Compact"/>
        <w:numPr>
          <w:ilvl w:val="0"/>
          <w:numId w:val="1001"/>
        </w:numPr>
      </w:pPr>
      <w:r>
        <w:t xml:space="preserve">zeigen, dass die Methoden sogar das ganze BTP sehr effizient auswerten können, in Sek, obwohl es den verfügbaren Arbeitsspeicher übersteigt (s.</w:t>
      </w:r>
      <w:r>
        <w:t xml:space="preserve"> </w:t>
      </w:r>
      <w:hyperlink w:anchor="sec-ergebnis">
        <w:r>
          <w:rPr>
            <w:rStyle w:val="Hyperlink"/>
          </w:rPr>
          <w:t xml:space="preserve">Kapitel 1.9</w:t>
        </w:r>
      </w:hyperlink>
      <w:r>
        <w:t xml:space="preserve">). Ableitung praktischer Implikationen.</w:t>
      </w:r>
    </w:p>
    <w:p>
      <w:pPr>
        <w:pStyle w:val="FirstParagraph"/>
      </w:pPr>
      <w:r>
        <w:t xml:space="preserve">Insbesondere die Wissenschaft erwartet, das die</w:t>
      </w:r>
      <w:r>
        <w:t xml:space="preserve"> </w:t>
      </w:r>
      <w:r>
        <w:rPr>
          <w:i/>
          <w:iCs/>
        </w:rPr>
        <w:t xml:space="preserve">Forschungsdatenzentrum des statistischen Bundesamts (hier kurz FDZ) und dem Forschungsdatenzentrum der Statistischen Ämter der Länder</w:t>
      </w:r>
      <w:r>
        <w:t xml:space="preserve"> </w:t>
      </w:r>
      <w:r>
        <w:t xml:space="preserve">zeitnah auch umfangreiche Datensätze für ausgiebigere wissenschaftliche Auswertungen zur Verfügung stellt. In dem FDZ haben Forschende die Möglichkeit, eigene Analysen mit amtlicher Mikrodaten durchführen. Der Zugangsweg</w:t>
      </w:r>
      <w:r>
        <w:t xml:space="preserve"> </w:t>
      </w:r>
      <w:r>
        <w:t xml:space="preserve">“Onsite-Nutzung”</w:t>
      </w:r>
      <w:r>
        <w:t xml:space="preserve"> </w:t>
      </w:r>
      <w:r>
        <w:t xml:space="preserve">ermöglicht den Zugriff zu formal anonymisierten Einzeldaten ermöglichen. Forschende können selbst ein</w:t>
      </w:r>
      <w:r>
        <w:t xml:space="preserve"> </w:t>
      </w:r>
      <w:r>
        <w:rPr>
          <w:i/>
          <w:iCs/>
        </w:rPr>
        <w:t xml:space="preserve">Gastwissenschaftsarbeitsplatz</w:t>
      </w:r>
      <w:r>
        <w:t xml:space="preserve"> </w:t>
      </w:r>
      <w:r>
        <w:t xml:space="preserve">(GWAP) in den Liegenschaften des FDZ nutzen oder via</w:t>
      </w:r>
      <w:r>
        <w:t xml:space="preserve"> </w:t>
      </w:r>
      <w:r>
        <w:rPr>
          <w:i/>
          <w:iCs/>
        </w:rPr>
        <w:t xml:space="preserve">kontrollierter Datenfernverarbeitung</w:t>
      </w:r>
      <w:r>
        <w:t xml:space="preserve"> </w:t>
      </w:r>
      <w:r>
        <w:t xml:space="preserve">(KDFV) können entwickelte Auswertungsprogramme durch das FDZ ausgeführt werden. Jedoch hatte die Wissenschaft in</w:t>
      </w:r>
      <w:r>
        <w:t xml:space="preserve"> </w:t>
      </w:r>
      <w:r>
        <w:t xml:space="preserve">Wissenschaftlicher Beirat beim Bundesministerium der Finanzen (2020)</w:t>
      </w:r>
      <w:r>
        <w:t xml:space="preserve"> </w:t>
      </w:r>
      <w:r>
        <w:t xml:space="preserve">Kritik am Datenbestand für empirische Steuerforschung und dessen Aktualität geäußert.In</w:t>
      </w:r>
      <w:r>
        <w:t xml:space="preserve"> </w:t>
      </w:r>
      <w:r>
        <w:t xml:space="preserve">Sachverständigenrat zur Begutachtung der gesamtwirtschaftlichen Entwicklung (2023)</w:t>
      </w:r>
      <w:r>
        <w:t xml:space="preserve"> </w:t>
      </w:r>
      <w:r>
        <w:t xml:space="preserve">wurde darüber hinaus die technisch veraltete Infrastruktur des FDZ bemängelt.</w:t>
      </w:r>
    </w:p>
    <w:p>
      <w:pPr>
        <w:pStyle w:val="BodyText"/>
      </w:pPr>
      <w:r>
        <w:t xml:space="preserve">Um diese Situation zu verbessern, hat das Bundesfinanzministerium im Jahre 2022 das</w:t>
      </w:r>
      <w:r>
        <w:t xml:space="preserve"> </w:t>
      </w:r>
      <w:r>
        <w:rPr>
          <w:i/>
          <w:iCs/>
        </w:rPr>
        <w:t xml:space="preserve">“Netzwerk empirischer Steuerforschung”</w:t>
      </w:r>
      <w:r>
        <w:t xml:space="preserve"> </w:t>
      </w:r>
      <w:r>
        <w:t xml:space="preserve">(NeSt) gegründet.</w:t>
      </w:r>
      <w:r>
        <w:t xml:space="preserve"> </w:t>
      </w:r>
      <w:r>
        <w:rPr>
          <w:rStyle w:val="Funotenzeichen"/>
        </w:rPr>
        <w:footnoteReference w:id="20"/>
      </w:r>
      <w:r>
        <w:t xml:space="preserve"> </w:t>
      </w:r>
      <w:r>
        <w:t xml:space="preserve">Vorangetrieben durch das NeSt konnte das Statistische Bundesamt bereits erfolgreich den Datenbestand erweitern. Insbesondere steht seit 2023 das</w:t>
      </w:r>
      <w:r>
        <w:t xml:space="preserve"> </w:t>
      </w:r>
      <w:r>
        <w:rPr>
          <w:i/>
          <w:iCs/>
        </w:rPr>
        <w:t xml:space="preserve">Business-Tax-Panel</w:t>
      </w:r>
      <w:r>
        <w:t xml:space="preserve"> </w:t>
      </w:r>
      <w:r>
        <w:t xml:space="preserve">(BTP) zur Verfügung und wird bereits erneuert (in</w:t>
      </w:r>
      <w:r>
        <w:t xml:space="preserve"> </w:t>
      </w:r>
      <w:hyperlink w:anchor="sec-btp">
        <w:r>
          <w:rPr>
            <w:rStyle w:val="Hyperlink"/>
          </w:rPr>
          <w:t xml:space="preserve">Kapitel 1.5</w:t>
        </w:r>
      </w:hyperlink>
      <w:r>
        <w:t xml:space="preserve"> </w:t>
      </w:r>
      <w:r>
        <w:t xml:space="preserve">beschrieben). Es veknüpft verschiedene Unternehmensstatistiken und birgt mit fast 3 000 Merkmalen einerseits ein großes Analysepotenzial, andererseits hohe technische Anforderungen an die Analysewerkzeuge.</w:t>
      </w:r>
      <w:r>
        <w:rPr>
          <w:rStyle w:val="Funotenzeichen"/>
        </w:rPr>
        <w:footnoteReference w:id="21"/>
      </w:r>
    </w:p>
    <w:bookmarkStart w:id="23" w:name="voranschreitende-innovation"/>
    <w:p>
      <w:pPr>
        <w:pStyle w:val="berschrift3"/>
      </w:pPr>
      <w:r>
        <w:t xml:space="preserve">1.4.1 Voranschreitende Innovation</w:t>
      </w:r>
    </w:p>
    <w:p>
      <w:pPr>
        <w:pStyle w:val="FirstParagraph"/>
      </w:pPr>
      <w:r>
        <w:t xml:space="preserve">Anforderungen: Performanz auf neuem Stand der Technik, schnelle Ergebnisse, idealenfalls in Echtzeit (d.h. wenigen Sekunden). Leichte Nutzung / geringe Entwickleraufwände (im FDZ für viele Fachrichtungen zugänglich), moderne Interfaces, möglichst leiche Nutzung, wenig Schulungsbedarf. leicht einrichtbar, wenig Abhängigkeiten zu vielen Tools, die sich ständig weiterentwicklen, sodass hohe Wartungsaufwände entstehen. stabil, optimale Nutzung vorhandener GWAP Zeit und KDFV Zeitraum.ressourcensparend (RAM Problematik)</w:t>
      </w:r>
    </w:p>
    <w:p>
      <w:pPr>
        <w:pStyle w:val="BodyText"/>
      </w:pPr>
      <w:r>
        <w:t xml:space="preserve">Um diesen Herausforderungen zu bewältigen, hat das</w:t>
      </w:r>
      <w:r>
        <w:t xml:space="preserve"> </w:t>
      </w:r>
      <w:r>
        <w:rPr>
          <w:i/>
          <w:iCs/>
        </w:rPr>
        <w:t xml:space="preserve">Statstische Bundesamt</w:t>
      </w:r>
      <w:r>
        <w:t xml:space="preserve"> </w:t>
      </w:r>
      <w:r>
        <w:t xml:space="preserve">in 2025 wesentliche Meilensteine in der Modernisierung der technischen Analyseinfrastruktur erreicht (dargestellt in</w:t>
      </w:r>
      <w:r>
        <w:t xml:space="preserve"> </w:t>
      </w:r>
      <w:hyperlink w:anchor="sec-infrastruktur">
        <w:r>
          <w:rPr>
            <w:rStyle w:val="Hyperlink"/>
          </w:rPr>
          <w:t xml:space="preserve">Kapitel 1.6</w:t>
        </w:r>
      </w:hyperlink>
      <w:r>
        <w:t xml:space="preserve">). Anfang 2025 wurden die R-Server für Auswertungen und Datenverabeitungen in der Statistikproduktion modernisiert und stark erweitert. Seit November 2025 stehen auch dem FDZ neue R- und Stata-Analyseserver (sog. FDZ OnSite-Server) für wissenschaftliche Auswertungen zu Verfügung.</w:t>
      </w:r>
    </w:p>
    <w:p>
      <w:pPr>
        <w:pStyle w:val="BodyText"/>
      </w:pPr>
      <w:r>
        <w:t xml:space="preserve">Um die technischen Mittel bereitzustellen, hat eine weitere Initiative des NeSt die Moderniserung IT-Infrastruktur des FDZ vorangetrieben.</w:t>
      </w:r>
      <w:r>
        <w:t xml:space="preserve"> </w:t>
      </w:r>
      <w:r>
        <w:rPr>
          <w:b/>
          <w:bCs/>
        </w:rPr>
        <w:t xml:space="preserve">Dadurch bietet das FDZ seit November 2025 neue Server mit großen Systemkapazitäten für R und Stata für wissenschaftliche Auswertungen an</w:t>
      </w:r>
      <w:r>
        <w:t xml:space="preserve">. Erstmalig können die vollen Kapazitäten neben der KDFV auch an den GWAPs genutzt werden, um große Datensätze im Vollmaterial auszuwerten. Wir werden in den FDZ OnSite-Servern demonstrieren, dass viele Auswertungsbedarfe das BTP im Vollmaterial innerhalb von Sekunden beantwortet werden können. Da die Datenmenge des BTP den verfügbaren Arbeitsspeicher weiterhin übertrifft, sind geeigneten Programmiermethoden notwendig (untersucht in</w:t>
      </w:r>
      <w:r>
        <w:t xml:space="preserve"> </w:t>
      </w:r>
      <w:hyperlink w:anchor="sec-ergebnis">
        <w:r>
          <w:rPr>
            <w:rStyle w:val="Hyperlink"/>
          </w:rPr>
          <w:t xml:space="preserve">Kapitel 1.9</w:t>
        </w:r>
      </w:hyperlink>
      <w:r>
        <w:t xml:space="preserve">).</w:t>
      </w:r>
    </w:p>
    <w:p>
      <w:pPr>
        <w:pStyle w:val="BodyText"/>
      </w:pPr>
      <w:r>
        <w:t xml:space="preserve">Neben den bisherigen Hauptwerkzeuge für Datenverarbeitung sind für die Statistikproduktion aktuell SAS und Stata in dem FDZ, findet R als Lingua Franca in der Statistik, Methodologie und Datenwissenschaft und somit auf natürlich weise Einzug in die amtliche Statistik.</w:t>
      </w:r>
      <w:r>
        <w:rPr>
          <w:rStyle w:val="Funotenzeichen"/>
        </w:rPr>
        <w:footnoteReference w:id="22"/>
      </w:r>
    </w:p>
    <w:p>
      <w:pPr>
        <w:pStyle w:val="BodyText"/>
      </w:pPr>
      <w:r>
        <w:t xml:space="preserve">Als Open Source Software mit einer weltweit aktiven Community, bietet R bietet Zugang zu sehr vielen Funktionen der Datenverarbeitung (in Form von sog.</w:t>
      </w:r>
      <w:r>
        <w:t xml:space="preserve"> </w:t>
      </w:r>
      <w:r>
        <w:rPr>
          <w:i/>
          <w:iCs/>
        </w:rPr>
        <w:t xml:space="preserve">R-Paketen</w:t>
      </w:r>
      <w:r>
        <w:t xml:space="preserve">), die ein breites Spektrum an Nutzerfreundlichkeit und Performanz bieten. Die gleiche Datenvearbeitung kann abhängig von der Software-Nutzung, einige Stunden dauern oder in wenigen Sekunden fertigs ein. Nur die richtige Nutzung geeigneter R-Pakete ermöglicht es, Datenverarbeitungsbedarfe anhand großer Datenmengen in Sekunden nachvollziehbar auszuführen (beschrieben in</w:t>
      </w:r>
      <w:r>
        <w:t xml:space="preserve"> </w:t>
      </w:r>
      <w:hyperlink w:anchor="sec-methoden">
        <w:r>
          <w:rPr>
            <w:rStyle w:val="Hyperlink"/>
          </w:rPr>
          <w:t xml:space="preserve">Kapitel 1.7</w:t>
        </w:r>
      </w:hyperlink>
      <w:r>
        <w:t xml:space="preserve">). Dadurch stellt sich die Frage welche Programmiermethoden geeignet sind, die neuen Datenverarbeitungsbedarfe mit der spezifischen neuen Infrastruktur zu bedienen (diskutiert in</w:t>
      </w:r>
      <w:r>
        <w:t xml:space="preserve"> </w:t>
      </w:r>
      <w:hyperlink w:anchor="sec-benchmark">
        <w:r>
          <w:rPr>
            <w:rStyle w:val="Hyperlink"/>
          </w:rPr>
          <w:t xml:space="preserve">Kapitel 1.8</w:t>
        </w:r>
      </w:hyperlink>
      <w:r>
        <w:t xml:space="preserve">).</w:t>
      </w:r>
      <w:r>
        <w:t xml:space="preserve"> </w:t>
      </w:r>
      <w:r>
        <w:t xml:space="preserve">Durch die Beantwortung können für den Statistikerstellungsprozesses Werkzeuge abgeleitet werden, die Informationsbedarfe der Öffentlichkeit schnell anhand wachsender Datenmengen zu bedienen.</w:t>
      </w:r>
      <w:r>
        <w:t xml:space="preserve"> </w:t>
      </w:r>
      <w:r>
        <w:t xml:space="preserve">Die Bewertung muss sorgfältig durchgeführt werden, da sich die betrachteten R-Pakete schnell weiterentwicklung, meist mit mehreren großen Releases innerhalb eines Jahres, aber die organisatorischen Strukturen nicht erlauben, jede neue Version einzurichten.</w:t>
      </w:r>
    </w:p>
    <w:p>
      <w:pPr>
        <w:pStyle w:val="SourceCode"/>
      </w:pPr>
      <w:r>
        <w:rPr>
          <w:rStyle w:val="VerbatimChar"/>
        </w:rPr>
        <w:t xml:space="preserve">-   wechselnde Nutzende (Forscher) unterschiedlicher Fachbereiche mit unterschiedlichen Analytischen und technischen Kenntnissen</w:t>
      </w:r>
    </w:p>
    <w:bookmarkEnd w:id="23"/>
    <w:bookmarkEnd w:id="24"/>
    <w:bookmarkStart w:id="31" w:name="sec-btp"/>
    <w:p>
      <w:pPr>
        <w:pStyle w:val="berschrift2"/>
      </w:pPr>
      <w:r>
        <w:t xml:space="preserve">1.5 Anwendungsfall Business-Tax-Panel</w:t>
      </w:r>
    </w:p>
    <w:bookmarkStart w:id="25" w:name="datengrundlage"/>
    <w:p>
      <w:pPr>
        <w:pStyle w:val="berschrift3"/>
      </w:pPr>
      <w:r>
        <w:t xml:space="preserve">1.5.1 Datengrundlage</w:t>
      </w:r>
    </w:p>
    <w:p>
      <w:pPr>
        <w:pStyle w:val="FirstParagraph"/>
      </w:pPr>
      <w:r>
        <w:rPr>
          <w:i/>
          <w:iCs/>
        </w:rP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wie zum Beispiel Analyse von Anpassungsreaktionen oder Verteilungsanalysen, die für die evidenzbasierte steuerpolitische Entscheidungen nötig sind, ab.</w:t>
      </w:r>
    </w:p>
    <w:p>
      <w:pPr>
        <w:pStyle w:val="BodyText"/>
      </w:pPr>
      <w:r>
        <w:rPr>
          <w:i/>
          <w:iCs/>
        </w:rPr>
        <w:t xml:space="preserve">Für die vielfältigen Analysewünsche der Forschenden, der damit einhergenden Dokumentation des Datensatzes in den Metadatenreports (!!hier Fußnote für MDR - siehe Deskriptive Ecktaten 1.) des FDZ, und den Auswertungsbedarf des Fachbereiches ist der Datensatz möglichst wenig beschränkt worden und dadurch ressourcenintensive. Anstelle einer Stichprobe wurden die zugrundeliegenden Vollerhebungen verwendet. Die erste Version des BTP (2013 bis 2019) besteht aus ca. 67 Millionen Beobachtungen. Mit der Aktualisierung um das Berichtsjahr 2020 wird die Zahl der Beobachtungen sich auf ca. 78 Millionen erhöhen. Auch der Merkmalsumfang von zurzeit über 2.700 Merkmalen wird durch Erweiterung von Berichtsjahren steigen.</w:t>
      </w:r>
    </w:p>
    <w:p>
      <w:pPr>
        <w:pStyle w:val="BodyText"/>
      </w:pPr>
      <w:r>
        <w:rPr>
          <w:i/>
          <w:iCs/>
        </w:rPr>
        <w:t xml:space="preserve">Bereits aktuell und insbesondere durch die regelmäßige Erweiterung um Bereichtsjahre steht der Fachbereich sowie das FDZ vor der Herausforderung den hohe Bedarf an Speicherkapazität, Arbeitsspeicher und Prozessorleistung zu decken. Daher wird das BTP als Anwendungsfall herangezogen</w:t>
      </w:r>
    </w:p>
    <w:bookmarkEnd w:id="25"/>
    <w:bookmarkStart w:id="29" w:name="auswertungsbedarfe"/>
    <w:p>
      <w:pPr>
        <w:pStyle w:val="berschrift3"/>
      </w:pPr>
      <w:r>
        <w:t xml:space="preserve">1.5.2 Auswertungsbedarfe</w:t>
      </w:r>
    </w:p>
    <w:p>
      <w:pPr>
        <w:pStyle w:val="FirstParagraph"/>
      </w:pPr>
      <w:r>
        <w:rPr>
          <w:i/>
          <w:iCs/>
        </w:rPr>
        <w:t xml:space="preserve">Um den Auswertungsbedarf des Fachbereichs und des FDZ abzubilden wird die Tabelle zur Häufigkeitsverteilung der Beobachtungen je Jahr und Steuerstatistik (FDZ, 2024 –&gt; IN QULLEN aufnehmen!) verwendet. Im Fachbereich ergibt sich zusätzlich der Bedarf die Daten je nach Statistik und Tabelle zu bearbeiten. Auch die Forschenden bearbeiten die Daten um sie für die jeweilige Analyse aufzubereiten. Daher wird die Datenbearbeitung und anschließende Analyse als zweiter Anwendungsbedarf getestet.</w:t>
      </w:r>
    </w:p>
    <w:p>
      <w:pPr>
        <w:pStyle w:val="BodyText"/>
      </w:pPr>
      <w:r>
        <w:rPr>
          <w:i/>
          <w:iCs/>
        </w:rPr>
        <w:t xml:space="preserve">Die Körperschaftsteuerstatistik zeigt über die Jahre eine Zunahme der Steuerpflichtigen mit Verlustvortrag im jeweiligen Berichtsjahr (GENESIS Code 73211-0002). Für den zweiten Anwendungsfall wird das Vorliegen eines Verlustvortrages im jeweiligen Berichtsjahr als versucht anhand verschiedener Einflussfaktoren zu erklären. Anzunehmen ist, dass Personalkosten den Verlustvortrag erhöhen können, daher wird die Zahl der Sozialversicherungspflichtig Beschäftigen sowie die Summe der Löhne und Gehälter als erklärende Variable verwendet. Der jeweilige Gesamtbetrag der Einkünfte und die abgezogenen Spenden können ebenfalls den Verlustvortrag beeinflussen. Um den Internationalisierungsgrad des Unternehmens zu erfassen wird ein Dummy für aufgenommen der Anzeigt, ob das Unternehmen auslandskontrolliert ist.</w:t>
      </w:r>
    </w:p>
    <w:bookmarkStart w:id="26" w:name="deskriptive-eckdaten"/>
    <w:p>
      <w:pPr>
        <w:pStyle w:val="berschrift4"/>
      </w:pPr>
      <w:r>
        <w:t xml:space="preserve">1.5.2.1 Deskriptive Eckdaten</w:t>
      </w:r>
    </w:p>
    <w:p>
      <w:pPr>
        <w:pStyle w:val="Compact"/>
        <w:numPr>
          <w:ilvl w:val="0"/>
          <w:numId w:val="1003"/>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04"/>
        </w:numPr>
      </w:pPr>
      <w:r>
        <w:t xml:space="preserve">Befüllung</w:t>
      </w:r>
    </w:p>
    <w:p>
      <w:pPr>
        <w:pStyle w:val="Compact"/>
        <w:numPr>
          <w:ilvl w:val="0"/>
          <w:numId w:val="1004"/>
        </w:numPr>
      </w:pPr>
      <w:r>
        <w:t xml:space="preserve">Statistische Eckdaten univariate (Quantile),</w:t>
      </w:r>
    </w:p>
    <w:p>
      <w:pPr>
        <w:pStyle w:val="Compact"/>
        <w:numPr>
          <w:ilvl w:val="0"/>
          <w:numId w:val="1004"/>
        </w:numPr>
      </w:pPr>
      <w:r>
        <w:t xml:space="preserve">ggf. multivariate (gemeinsame Verteilung)</w:t>
      </w:r>
    </w:p>
    <w:p>
      <w:pPr>
        <w:pStyle w:val="FirstParagraph"/>
      </w:pPr>
      <w:r>
        <w:t xml:space="preserve">Exemplarisch, neues BTP beinhaltet dies. Regelmäßige Updates beschleunigen.</w:t>
      </w:r>
    </w:p>
    <w:bookmarkEnd w:id="26"/>
    <w:bookmarkStart w:id="28" w:name="regressionen"/>
    <w:p>
      <w:pPr>
        <w:pStyle w:val="berschrift4"/>
      </w:pPr>
      <w:r>
        <w:t xml:space="preserve">1.5.2.2 Regressionen</w:t>
      </w:r>
    </w:p>
    <w:p>
      <w:pPr>
        <w:pStyle w:val="Compact"/>
        <w:numPr>
          <w:ilvl w:val="0"/>
          <w:numId w:val="1005"/>
        </w:numPr>
      </w:pPr>
      <w:r>
        <w:t xml:space="preserve">Verlustvorträge</w:t>
      </w:r>
      <w:r>
        <w:rPr>
          <w:rStyle w:val="Funotenzeichen"/>
        </w:rPr>
        <w:footnoteReference w:id="27"/>
      </w:r>
      <w:r>
        <w:t xml:space="preserve"> </w:t>
      </w:r>
      <w:r>
        <w:t xml:space="preserve">(s. Vortrag NeSt) als Indikator für … und Einflussgrößen auf Verlustvorträge, für Vermutung von Einfluss der Unternehmensgröße (großes Gesamtvolumen, Löhne, Spenden, tätige Personen; Auslandskontrolle oder WZ) auf positive Verlustvorträge.</w:t>
      </w:r>
    </w:p>
    <w:bookmarkEnd w:id="28"/>
    <w:bookmarkEnd w:id="29"/>
    <w:bookmarkStart w:id="30" w:name="technische-spezifikationen"/>
    <w:p>
      <w:pPr>
        <w:pStyle w:val="berschrift3"/>
      </w:pPr>
      <w:r>
        <w:t xml:space="preserve">1.5.3 Technische Spezifikationen</w:t>
      </w:r>
    </w:p>
    <w:p>
      <w:pPr>
        <w:pStyle w:val="FirstParagraph"/>
      </w:pPr>
      <w:r>
        <w:rPr>
          <w:i/>
          <w:iCs/>
        </w:rPr>
        <w:t xml:space="preserve">AK: Habe ich im Bereich Datengrundlage integriert.</w:t>
      </w:r>
      <w:r>
        <w:rPr>
          <w:i/>
          <w:iCs/>
        </w:rPr>
        <w:t xml:space="preserve"> </w:t>
      </w:r>
    </w:p>
    <w:p>
      <w:pPr>
        <w:pStyle w:val="BodyText"/>
      </w:pPr>
      <w:r>
        <w:rPr>
          <w:i/>
          <w:iCs/>
        </w:rPr>
        <w:t xml:space="preserve">Für die vielfältigen Analysewünsche der Forschenden, den Auswertungsbedarf des Fachbereiches bspw. für Sonderauswertungen und der Erstellung des Metadatenreports des Forschungsdatenzentrums ist der Forschungsdatensatz konzipiert. Für die Abdeckung aller Anforderungen ist der Datensatz möglichst wenig beschränkt worden und dadurch ressourcenintensive. Der damit einhergehende hohe Bedarf an Speicherkapazität, Arbeitsspeicher und Prozessorleistung stellt sowohl im Fachbereich als auch im Forschungsdatenzentrum eine Herausforderung dar.</w:t>
      </w:r>
    </w:p>
    <w:p>
      <w:pPr>
        <w:pStyle w:val="BodyText"/>
      </w:pPr>
      <w:r>
        <w:rPr>
          <w:i/>
          <w:iCs/>
        </w:rPr>
        <w:t xml:space="preserve">Für die vielfältigen Analysewünsche der Forschenden, den Auswertungsbedarf des Fachbereiches bspw. für Sonderauswertungen und der Erstellung des Metadatenreports des Forschungsdatenzentrums ist der Forschungsdatensatz konzipiert. Für die Abdeckung aller Anforderungen ist der Datensatz möglichst wenig beschränkt worden und dadurch ressourcenintensive. Der damit einhergehende hohe Bedarf an Speicherkapazität, Arbeitsspeicher und Prozessorleistung stellt sowohl im Fachbereich als auch im Forschungsdatenzentrum eine Herausforderung dar.</w:t>
      </w:r>
    </w:p>
    <w:p>
      <w:pPr>
        <w:numPr>
          <w:ilvl w:val="0"/>
          <w:numId w:val="1006"/>
        </w:numPr>
      </w:pPr>
      <w:r>
        <w:t xml:space="preserve">Technische Herausforderung:</w:t>
      </w:r>
    </w:p>
    <w:p>
      <w:pPr>
        <w:pStyle w:val="Compact"/>
        <w:numPr>
          <w:ilvl w:val="1"/>
          <w:numId w:val="1007"/>
        </w:numPr>
      </w:pPr>
      <w:r>
        <w:t xml:space="preserve">effiziente und verständliche Speicherung</w:t>
      </w:r>
    </w:p>
    <w:p>
      <w:pPr>
        <w:pStyle w:val="Compact"/>
        <w:numPr>
          <w:ilvl w:val="1"/>
          <w:numId w:val="1007"/>
        </w:numPr>
      </w:pPr>
      <w:r>
        <w:t xml:space="preserve">Herausfiltern großer Datenmengen irrelevanter Merkmale</w:t>
      </w:r>
    </w:p>
    <w:p>
      <w:pPr>
        <w:numPr>
          <w:ilvl w:val="0"/>
          <w:numId w:val="1006"/>
        </w:numPr>
      </w:pPr>
      <w:r>
        <w:t xml:space="preserve">Umfang über verfügbaren Arbeitsspeicher</w:t>
      </w:r>
    </w:p>
    <w:p>
      <w:pPr>
        <w:numPr>
          <w:ilvl w:val="0"/>
          <w:numId w:val="1006"/>
        </w:numPr>
      </w:pPr>
      <w:r>
        <w:t xml:space="preserve">Besonders breit mit 3000 Merkmalen, 69 Mio. Beobachtung, sodass zeilenbasierte Formate problematisch sind.</w:t>
      </w:r>
    </w:p>
    <w:p>
      <w:pPr>
        <w:numPr>
          <w:ilvl w:val="0"/>
          <w:numId w:val="1006"/>
        </w:numPr>
      </w:pPr>
      <w:r>
        <w:t xml:space="preserve">Technische Herausforderung:</w:t>
      </w:r>
    </w:p>
    <w:p>
      <w:pPr>
        <w:pStyle w:val="Compact"/>
        <w:numPr>
          <w:ilvl w:val="1"/>
          <w:numId w:val="1008"/>
        </w:numPr>
      </w:pPr>
      <w:r>
        <w:t xml:space="preserve">effiziente und verständliche Speicherung</w:t>
      </w:r>
    </w:p>
    <w:p>
      <w:pPr>
        <w:pStyle w:val="Compact"/>
        <w:numPr>
          <w:ilvl w:val="1"/>
          <w:numId w:val="1008"/>
        </w:numPr>
      </w:pPr>
      <w:r>
        <w:t xml:space="preserve">Herausfiltern großer Datenmengen irrelevanter Merkmale</w:t>
      </w:r>
    </w:p>
    <w:bookmarkEnd w:id="30"/>
    <w:bookmarkEnd w:id="31"/>
    <w:bookmarkStart w:id="37" w:name="sec-infrastruktur"/>
    <w:p>
      <w:pPr>
        <w:pStyle w:val="berschrift2"/>
      </w:pPr>
      <w:r>
        <w:t xml:space="preserve">1.6 Ausbau der Analyseinfrastruktur</w:t>
      </w:r>
    </w:p>
    <w:p>
      <w:pPr>
        <w:pStyle w:val="FirstParagraph"/>
      </w:pPr>
      <w:r>
        <w:t xml:space="preserve">Im Jahr 2025 konnten mit der Bereitstellung neuer Analyseserver wesentliche Fortschritte beim Ausbau der analytischen Infrastruktur des Statistischen Bundesamts und des FDZ erzielt werden.</w:t>
      </w:r>
    </w:p>
    <w:p>
      <w:pPr>
        <w:pStyle w:val="BodyText"/>
      </w:pPr>
      <w:r>
        <w:t xml:space="preserve">Die Einführung der neuen Systeme stellt einen bedeutenden Schritt dar, da der Ausbau der Infrastruktur in den formalen Strukturen der Bundesverwaltung ein mehrjähriges Unterfangen ist. Auch Änderungen von Softwareversionen in der abgeschotteten Infrastruktur können organisatorisch aufwändig sein, sodass für die folgenden Darstellungen nicht immer die neuesten Versionen der betrachteten Software zur Verfügung stehen –- ein Umstand, der die realistischen Rahmenbedingungen der laufenden Statistikproduktion widerspiegelt. Um dennoch langfristig leistungsstark zu bleiben, wurde die neue Infrastruktur von Beginn an zukunftsorientiert konzipiert und bietet moderne Software auf einer deutlich erweiterten Hardwarebasis.</w:t>
      </w:r>
    </w:p>
    <w:bookmarkStart w:id="33" w:name="ausgangslage"/>
    <w:p>
      <w:pPr>
        <w:pStyle w:val="berschrift3"/>
      </w:pPr>
      <w:r>
        <w:t xml:space="preserve">1.6.1 Ausgangslage</w:t>
      </w:r>
    </w:p>
    <w:p>
      <w:pPr>
        <w:pStyle w:val="FirstParagraph"/>
      </w:pPr>
      <w:r>
        <w:t xml:space="preserve">Das Hauptwerkzeug für die Statistikproduktion ist die kommerzielle Analysesoftware</w:t>
      </w:r>
      <w:r>
        <w:t xml:space="preserve"> </w:t>
      </w:r>
      <w:r>
        <w:rPr>
          <w:b/>
          <w:bCs/>
        </w:rPr>
        <w:t xml:space="preserve">SAS 9.4</w:t>
      </w:r>
      <w:r>
        <w:t xml:space="preserve">, für das dedizierte Server bereitgestellt werden.</w:t>
      </w:r>
      <w:r>
        <w:rPr>
          <w:rStyle w:val="Funotenzeichen"/>
        </w:rPr>
        <w:footnoteReference w:id="32"/>
      </w:r>
      <w:r>
        <w:t xml:space="preserve"> </w:t>
      </w:r>
      <w:r>
        <w:t xml:space="preserve">SAS 9.4 verarbeitet Daten überwiegend zeilenorientiert und belastet den Arbeitsspeicher daher nur gering –- ein entscheidender Vorteil in der amtlichen Statistik, da auch große Datenmengen auf mit geringeren Hardwareanforderungen verarbeitet werden können. Für viele Anwendungsfälle ist jedoch die spaltenbasierte Datenverarbeitung effizienter. In R sind neuere Verfahren verfügbar, die moderne Prozessor- und Arbeitsspeicher gezielt ausnutzen, können die Laufzeiten gegenüber SAS erheblich verkürzen (siehe</w:t>
      </w:r>
      <w:r>
        <w:t xml:space="preserve"> </w:t>
      </w:r>
      <w:hyperlink w:anchor="sec-methoden">
        <w:r>
          <w:rPr>
            <w:rStyle w:val="Hyperlink"/>
          </w:rPr>
          <w:t xml:space="preserve">Kapitel 1.7</w:t>
        </w:r>
      </w:hyperlink>
      <w:r>
        <w:t xml:space="preserve"> </w:t>
      </w:r>
      <w:r>
        <w:t xml:space="preserve">und</w:t>
      </w:r>
      <w:r>
        <w:t xml:space="preserve"> </w:t>
      </w:r>
      <w:hyperlink w:anchor="sec-benchmark">
        <w:r>
          <w:rPr>
            <w:rStyle w:val="Hyperlink"/>
          </w:rPr>
          <w:t xml:space="preserve">Kapitel 1.8</w:t>
        </w:r>
      </w:hyperlink>
      <w:r>
        <w:t xml:space="preserve">).</w:t>
      </w:r>
    </w:p>
    <w:p>
      <w:pPr>
        <w:pStyle w:val="BodyText"/>
      </w:pPr>
      <w:r>
        <w:t xml:space="preserve">Im FDZ ist –- neben SAS –- die kommerzielle Software</w:t>
      </w:r>
      <w:r>
        <w:t xml:space="preserve"> </w:t>
      </w:r>
      <w:r>
        <w:rPr>
          <w:b/>
          <w:bCs/>
        </w:rPr>
        <w:t xml:space="preserve">Stata</w:t>
      </w:r>
      <w:r>
        <w:t xml:space="preserve"> </w:t>
      </w:r>
      <w:r>
        <w:t xml:space="preserve">das am stärksten nachgefragte Auswertungswerkzeug.</w:t>
      </w:r>
      <w:r>
        <w:t xml:space="preserve"> </w:t>
      </w:r>
      <w:r>
        <w:rPr>
          <w:b/>
          <w:bCs/>
        </w:rPr>
        <w:t xml:space="preserve">Stata</w:t>
      </w:r>
      <w:r>
        <w:t xml:space="preserve"> </w:t>
      </w:r>
      <w:r>
        <w:t xml:space="preserve">wird in vielen wissenschaftlichen Fachrichtungen genutzt, da sie ohne tiefgreifende Programmierkenntnisse eingesetzt werden kann, gleichzeitig aber spezialisierte Verfahren, insbesondere für ökonometrische Analysen, bereitstellt. Bei großen Datenmengen stößt Stata jedoch an seine Grenzen, da Daten vollständig in den Arbeitsspeicher geladen werden müssen, und nur ausgewählte Operationen erlauben die parallelisierte Datenverarbeitung. Durch die manuelle</w:t>
      </w:r>
      <w:r>
        <w:t xml:space="preserve"> </w:t>
      </w:r>
      <w:r>
        <w:rPr>
          <w:i/>
          <w:iCs/>
        </w:rPr>
        <w:t xml:space="preserve">Variablenauswahl</w:t>
      </w:r>
      <w:r>
        <w:t xml:space="preserve"> </w:t>
      </w:r>
      <w:r>
        <w:t xml:space="preserve">lassen sich größere Datensätze bearbeiten, der Speicherbedarf bleibt aber begrenzend. Bisher waren die GWAP-Arbeitsplätze auf die Single-Core-Version mit begrenztem RAM beschränkt und damit für viele Produkte des FDZ unzureichend, während leistungsfähigere Server vor der Bereitstellung des OnSite-Server nur in der KDFV verfügbar waren.</w:t>
      </w:r>
    </w:p>
    <w:bookmarkEnd w:id="33"/>
    <w:bookmarkStart w:id="34" w:name="r-server-des-statistischen-bundesamts"/>
    <w:p>
      <w:pPr>
        <w:pStyle w:val="berschrift3"/>
      </w:pPr>
      <w:r>
        <w:t xml:space="preserve">1.6.2 R-Server des Statistischen Bundesamts</w:t>
      </w:r>
    </w:p>
    <w:p>
      <w:pPr>
        <w:pStyle w:val="FirstParagraph"/>
      </w:pPr>
      <w:r>
        <w:t xml:space="preserve">Seit Jahren steht im Statistischen Bundesamt ein Server für die Open-Source</w:t>
      </w:r>
      <w:r>
        <w:t xml:space="preserve"> </w:t>
      </w:r>
      <w:r>
        <w:rPr>
          <w:b/>
          <w:bCs/>
        </w:rPr>
        <w:t xml:space="preserve">Statistiksoftware R</w:t>
      </w:r>
      <w:r>
        <w:t xml:space="preserve"> </w:t>
      </w:r>
      <w:r>
        <w:t xml:space="preserve">und</w:t>
      </w:r>
      <w:r>
        <w:t xml:space="preserve"> </w:t>
      </w:r>
      <w:r>
        <w:rPr>
          <w:b/>
          <w:bCs/>
        </w:rPr>
        <w:t xml:space="preserve">Python</w:t>
      </w:r>
      <w:r>
        <w:t xml:space="preserve"> </w:t>
      </w:r>
      <w:r>
        <w:t xml:space="preserve">zur Verfügung, der für die Datenverarbeitung in der Statistikproduktion sowie im KDFV des FDZ genutzt wird. R wird aufgrund seiner großen internationalen Community, der Vielzahl spezialisierter Pakete für Datenanalyse, spaltenbasierte Verarbeitung und Visualisierung sowie der schnellen Weiterentwicklung zunehmend in der amtlichen Statistik eingesetzt.</w:t>
      </w:r>
    </w:p>
    <w:p>
      <w:pPr>
        <w:pStyle w:val="BodyText"/>
      </w:pPr>
      <w:r>
        <w:t xml:space="preserve">Seit Anfang 2025 konnte der R- und Python-Server signifikant erweitert werden. Verwendet wird die kommerziell unterstützte</w:t>
      </w:r>
      <w:r>
        <w:t xml:space="preserve"> </w:t>
      </w:r>
      <w:r>
        <w:rPr>
          <w:b/>
          <w:bCs/>
        </w:rPr>
        <w:t xml:space="preserve">Posit Workbench</w:t>
      </w:r>
      <w:r>
        <w:t xml:space="preserve">, um die Funktionen Projekt-Sharing, Git-Integration, Positron-Features bereitstellen zu können. Zusätzlich wurden die Systemressourcen deutlich ausgebaut, wie die</w:t>
      </w:r>
      <w:r>
        <w:t xml:space="preserve"> </w:t>
      </w:r>
      <w:r>
        <w:rPr>
          <w:b/>
          <w:bCs/>
        </w:rPr>
        <w:t xml:space="preserve">?@tbl-stba-rserver</w:t>
      </w:r>
      <w:r>
        <w:t xml:space="preserve"> </w:t>
      </w:r>
      <w:r>
        <w:t xml:space="preserve">zeigt.</w:t>
      </w:r>
    </w:p>
    <w:p>
      <w:pPr>
        <w:pStyle w:val="BodyText"/>
      </w:pPr>
      <w:r>
        <w:t xml:space="preserve">::: {#tbl-!stba-rserver .cell tbl-cap=</w:t>
      </w:r>
      <w:r>
        <w:t xml:space="preserve">‘StBA R-Server Ausbau (Anfang 2025)’</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1178"/>
        <w:gridCol w:w="3086"/>
      </w:tblGrid>
      <w:tr>
        <w:trPr>
          <w:trHeight w:val="598"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Komponente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Vorher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Nachher</w:t>
            </w:r>
          </w:p>
        </w:tc>
      </w:tr>
      <w:tr>
        <w:trPr>
          <w:trHeight w:val="565"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Anzahl Server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r>
      <w:tr>
        <w:trPr>
          <w:trHeight w:val="60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Arbeitsspeicher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700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1 TB</w:t>
            </w:r>
          </w:p>
        </w:tc>
      </w:tr>
      <w:tr>
        <w:trPr>
          <w:trHeight w:val="60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Kernanzahl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96</w:t>
            </w:r>
          </w:p>
        </w:tc>
      </w:tr>
      <w:tr>
        <w:trPr>
          <w:trHeight w:val="60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Kerntakt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tba</w:t>
            </w:r>
          </w:p>
        </w:tc>
      </w:tr>
      <w:tr>
        <w:trPr>
          <w:trHeight w:val="604" w:hRule="auto"/>
        </w:trPr>
        body5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Grafikkarte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keine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2x A6000 (48 GB VRAM)</w:t>
            </w:r>
          </w:p>
        </w:tc>
      </w:tr>
    </w:tbl>
    <w:p>
      <w:pPr>
        <w:pStyle w:val="BodyText"/>
      </w:pPr>
      <w:r>
        <w:t xml:space="preserve">:::</w:t>
      </w:r>
    </w:p>
    <w:p>
      <w:pPr>
        <w:pStyle w:val="BodyText"/>
      </w:pPr>
      <w:r>
        <w:t xml:space="preserve">Die neue Oberfläche und IDE erhöhen die Nutzerfreundlichkeit, die neuesten R-Versionen stehen bereit, und Pakete können schnell installiert werden. So können moderne Analyse- und Visualisierungsmethoden effizient genutzt werden – sodass aktuell über 200 aktive Nutzende das System nutzen.</w:t>
      </w:r>
    </w:p>
    <w:bookmarkEnd w:id="34"/>
    <w:bookmarkStart w:id="36" w:name="onsite-server-des-fdz"/>
    <w:p>
      <w:pPr>
        <w:pStyle w:val="berschrift3"/>
      </w:pPr>
      <w:r>
        <w:t xml:space="preserve">1.6.3 OnSite-Server des FDZ</w:t>
      </w:r>
    </w:p>
    <w:p>
      <w:pPr>
        <w:pStyle w:val="FirstParagraph"/>
      </w:pPr>
      <w:r>
        <w:t xml:space="preserve">Seit November 2025 steht der sogenannte OnSite-Server exklusiv im FDZ für alle OnSite-Nutzungen bereit. Er bietet jeweils dedizierte Stata- und R-Server an den GWAP-Arbeitsplätzen sowie via KDFV mit gleichermaßen umfangreichen Analysekapazitäten, wie in</w:t>
      </w:r>
      <w:r>
        <w:t xml:space="preserve"> </w:t>
      </w:r>
      <w:hyperlink w:anchor="tbl-fdz-server">
        <w:r>
          <w:rPr>
            <w:rStyle w:val="Hyperlink"/>
          </w:rPr>
          <w:t xml:space="preserve">Tabelle 1</w:t>
        </w:r>
      </w:hyperlink>
      <w:r>
        <w:t xml:space="preserve"> </w:t>
      </w:r>
      <w:r>
        <w:t xml:space="preserve">aufgeführt. Alle Analyseserver sind über schnelle Direktverbindungen an den Netzwerkspeicher angebunden, sodass R und Stata nahtlos kombiniert werden können.</w:t>
      </w:r>
    </w:p>
    <w:tbl>
      <w:tblPr>
        <w:tblStyle w:val="Table"/>
        <w:tblW w:type="pct" w:w="5000"/>
        <w:tblLayout w:type="fixed"/>
        <w:tblLook w:firstRow="0" w:lastRow="0" w:firstColumn="0" w:lastColumn="0" w:noHBand="0" w:noVBand="0" w:val="0000"/>
      </w:tblPr>
      <w:tblGrid>
        <w:gridCol w:w="7920"/>
      </w:tblGrid>
      <w:tr>
        <w:tc>
          <w:tcPr/>
          <w:bookmarkStart w:id="35" w:name="tbl-fdz-server"/>
          <w:p>
            <w:pPr>
              <w:jc w:val="center"/>
            </w:pPr>
            <w:pPr>
              <w:jc w:val="left"/>
              <w:spacing w:before="200"/>
              <w:pStyle w:val="ImageCaption"/>
            </w:pPr>
            <w:r>
              <w:t xml:space="preserve">Tabelle 1: FDZ OnSite-Server Spezifikationen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445"/>
            </w:tblGrid>
            <w:tr>
              <w:trPr>
                <w:trHeight w:val="606"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Komponente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Umfang</w:t>
                  </w:r>
                </w:p>
              </w:tc>
            </w:tr>
            <w:tr>
              <w:trPr>
                <w:trHeight w:val="562"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Stata-Server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r>
            <w:tr>
              <w:trPr>
                <w:trHeight w:val="56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R-Server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r>
            <w:tr>
              <w:trPr>
                <w:trHeight w:val="60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Arbeitsspeicher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512 GB</w:t>
                  </w:r>
                </w:p>
              </w:tc>
            </w:tr>
            <w:tr>
              <w:trPr>
                <w:trHeight w:val="60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Kernanzahl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16</w:t>
                  </w:r>
                </w:p>
              </w:tc>
            </w:tr>
            <w:tr>
              <w:trPr>
                <w:trHeight w:val="604" w:hRule="auto"/>
              </w:trPr>
              body5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Kern­taktfrequenz</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je 3.1 GHz</w:t>
                  </w:r>
                </w:p>
              </w:tc>
            </w:tr>
          </w:tbl>
          <w:bookmarkEnd w:id="35"/>
        </w:tc>
      </w:tr>
    </w:tbl>
    <w:p>
      <w:pPr>
        <w:pStyle w:val="BodyText"/>
      </w:pPr>
      <w:r>
        <w:t xml:space="preserve">Stata/MP ist nun einheitlich auf leistungsstarken Multi-Core-Servern verfügbar. Zudem steht erstmals R für OnSite-Nutzungen bereit: Aufbau und Softwarebasis orientieren sich am zentralen R-Server des Statistischen Bundesamts, sind jedoch dediziert für FDZ-Anwendungen.</w:t>
      </w:r>
    </w:p>
    <w:p>
      <w:pPr>
        <w:pStyle w:val="BodyText"/>
      </w:pPr>
      <w:r>
        <w:t xml:space="preserve">Die R-Server unterstützen moderne, speichereffiziente Verfahren, mit denen auch Datenmengen oberhalb des Arbeitsspeichers flexibel, stabil und schneller verarbeitet werden können – Details dazu siehe</w:t>
      </w:r>
      <w:r>
        <w:t xml:space="preserve"> </w:t>
      </w:r>
      <w:hyperlink w:anchor="sec-methoden">
        <w:r>
          <w:rPr>
            <w:rStyle w:val="Hyperlink"/>
          </w:rPr>
          <w:t xml:space="preserve">Kapitel 1.7</w:t>
        </w:r>
      </w:hyperlink>
      <w:r>
        <w:t xml:space="preserve">.</w:t>
      </w:r>
    </w:p>
    <w:bookmarkEnd w:id="36"/>
    <w:bookmarkEnd w:id="37"/>
    <w:bookmarkStart w:id="47" w:name="sec-methoden"/>
    <w:p>
      <w:pPr>
        <w:pStyle w:val="berschrift2"/>
      </w:pPr>
      <w:r>
        <w:t xml:space="preserve">1.7 Datenverarbeitungsmethoden</w:t>
      </w:r>
    </w:p>
    <w:p>
      <w:pPr>
        <w:pStyle w:val="FirstParagraph"/>
      </w:pPr>
      <w:r>
        <w:t xml:space="preserve">Wir betrachten in diesem Artikel die Performanz von sog.</w:t>
      </w:r>
      <w:r>
        <w:t xml:space="preserve"> </w:t>
      </w:r>
      <w:r>
        <w:rPr>
          <w:i/>
          <w:iCs/>
        </w:rPr>
        <w:t xml:space="preserve">Datenverarbeitungsmethoden</w:t>
      </w:r>
      <w:r>
        <w:t xml:space="preserve">, d.h. Softwarelösungen, die Daten einlesen, modifzierern, aggregieren, auswerten oder analysieren.</w:t>
      </w:r>
      <w:r>
        <w:rPr>
          <w:rStyle w:val="Funotenzeichen"/>
        </w:rPr>
        <w:footnoteReference w:id="38"/>
      </w:r>
    </w:p>
    <w:p>
      <w:pPr>
        <w:pStyle w:val="BodyText"/>
      </w:pPr>
      <w:r>
        <w:t xml:space="preserve">Wir sprechen in diesem Artikel vereinfacht von einer</w:t>
      </w:r>
      <w:r>
        <w:t xml:space="preserve"> </w:t>
      </w:r>
      <w:r>
        <w:rPr>
          <w:i/>
          <w:iCs/>
        </w:rPr>
        <w:t xml:space="preserve">hoch-performanten Methode</w:t>
      </w:r>
      <w:r>
        <w:t xml:space="preserve">, sobald die betrachtete Datenverarbeitungsmethode in der Lage ist, Datenmengen überhalb des verfügbaren Arbeitsspeichers flexibel und effizient zu nutzen. SAS erfüllt den Großteil dieser Definition – lediglich die Effizienz lässt sich deutlich steigern.</w:t>
      </w:r>
    </w:p>
    <w:p>
      <w:pPr>
        <w:pStyle w:val="BodyText"/>
      </w:pPr>
      <w:r>
        <w:t xml:space="preserve">Um Datenauswertung auf höhere Datenmengen skalieren zu können ist ein Paradigmenwechsel von der “</w:t>
      </w:r>
      <w:r>
        <w:rPr>
          <w:i/>
          <w:iCs/>
        </w:rPr>
        <w:t xml:space="preserve">vollständigen Verarbeitung im RAM”</w:t>
      </w:r>
      <w:r>
        <w:t xml:space="preserve"> </w:t>
      </w:r>
      <w:r>
        <w:t xml:space="preserve">zu der</w:t>
      </w:r>
      <w:r>
        <w:t xml:space="preserve"> </w:t>
      </w:r>
      <w:r>
        <w:rPr>
          <w:i/>
          <w:iCs/>
        </w:rPr>
        <w:t xml:space="preserve">Auslagerung aus dem RAM</w:t>
      </w:r>
      <w:r>
        <w:t xml:space="preserve"> </w:t>
      </w:r>
      <w:r>
        <w:t xml:space="preserve">notwendig. Vollständig im RAM sind Daten zwar sehr schnell und einfach zu nutzen, jedoch beansprucht der Transport in den RAM (Einlesen) einen Hauptteil der Laufzeit und der verfügbare RAM reicht i.d.R. nicht für größere Datenmengen. Die nachfolgenden Technologien sind auch in der Lage Daten überhalb des RAMs zu verarbeiten. Durch moderne Hardware und Software kann dies sogar sehr schnell erfolgen.</w:t>
      </w:r>
    </w:p>
    <w:bookmarkStart w:id="39" w:name="X6ebb3aad374d61f314c4a9ec2c8bd10d910e947"/>
    <w:p>
      <w:pPr>
        <w:pStyle w:val="berschrift3"/>
      </w:pPr>
      <w:r>
        <w:t xml:space="preserve">1.7.1 Anforderungen an Datenverarbeitungsmethoden</w:t>
      </w:r>
    </w:p>
    <w:p>
      <w:pPr>
        <w:pStyle w:val="FirstParagraph"/>
      </w:pPr>
      <w:r>
        <w:t xml:space="preserve">Die wichtigsten Anforderungen bedient R anhand der folgenden Funktionen.</w:t>
      </w:r>
      <w:r>
        <w:t xml:space="preserve"> </w:t>
      </w:r>
      <w:r>
        <w:t xml:space="preserve">- hohe Usablity</w:t>
      </w:r>
      <w:r>
        <w:t xml:space="preserve"> </w:t>
      </w:r>
      <w:r>
        <w:t xml:space="preserve">- hohe Performanz</w:t>
      </w:r>
    </w:p>
    <w:p>
      <w:pPr>
        <w:pStyle w:val="BodyText"/>
      </w:pPr>
      <w:r>
        <w:t xml:space="preserve">Optimierung der Gesamtaufwände (incl. Entwicklerzeit), nicht nur Laufzeit (</w:t>
      </w:r>
      <w:r>
        <w:t xml:space="preserve">Gomolka, Blaschke, und Hirsch (2021)</w:t>
      </w:r>
      <w:r>
        <w:t xml:space="preserve">).</w:t>
      </w:r>
    </w:p>
    <w:bookmarkEnd w:id="39"/>
    <w:bookmarkStart w:id="40" w:name="klassische-methoden"/>
    <w:p>
      <w:pPr>
        <w:pStyle w:val="berschrift3"/>
      </w:pPr>
      <w:r>
        <w:t xml:space="preserve">1.7.2 Klassische Methoden</w:t>
      </w:r>
    </w:p>
    <w:p>
      <w:pPr>
        <w:pStyle w:val="FirstParagraph"/>
      </w:pPr>
      <w:r>
        <w:t xml:space="preserve">R-Base ist zweckdienlich für Einsteiger, abhängigkeitsfreie Infrastrukturen, jedoch weder in Usablity, noch Performanz empfehlenswert. Basieren auf CSV-Format. R Objekte können auch effizient binär abgespeichert werden rds, qs.</w:t>
      </w:r>
    </w:p>
    <w:p>
      <w:pPr>
        <w:pStyle w:val="BodyText"/>
      </w:pPr>
      <w:r>
        <w:t xml:space="preserve">Hervorragende Ergänzungen zu R-Base:</w:t>
      </w:r>
    </w:p>
    <w:p>
      <w:pPr>
        <w:pStyle w:val="Compact"/>
        <w:numPr>
          <w:ilvl w:val="0"/>
          <w:numId w:val="1009"/>
        </w:numPr>
      </w:pPr>
      <w:r>
        <w:rPr>
          <w:b/>
          <w:bCs/>
        </w:rPr>
        <w:t xml:space="preserve">data.table</w:t>
      </w:r>
      <w:r>
        <w:t xml:space="preserve"> </w:t>
      </w:r>
      <w:r>
        <w:t xml:space="preserve">(Barrett u. a. 2006)</w:t>
      </w:r>
      <w:r>
        <w:t xml:space="preserve">: Ein ausgereiftes R-Paket, das Datenverarbeitung deutlich schneller macht als Standard-R-Funktionen. Es nutzt den verfügbaren Arbeitsspeicher besonders effizient und ist seit vielen Jahren bewährt. Die Syntax orientiert sich an der R-Basissyntax, erfordert aber spezielle Kenntnisse. Solange die Daten in den Arbeitsspeicher passen, ist data.table in den meisten Fällen die performanteste klassische Lösung.</w:t>
      </w:r>
      <w:r>
        <w:t xml:space="preserve"> </w:t>
      </w:r>
    </w:p>
    <w:p>
      <w:pPr>
        <w:pStyle w:val="Compact"/>
        <w:numPr>
          <w:ilvl w:val="0"/>
          <w:numId w:val="1009"/>
        </w:numPr>
      </w:pPr>
      <w:r>
        <w:rPr>
          <w:b/>
          <w:bCs/>
        </w:rPr>
        <w:t xml:space="preserve">tidyverse</w:t>
      </w:r>
      <w:r>
        <w:t xml:space="preserve"> </w:t>
      </w:r>
      <w:r>
        <w:t xml:space="preserve">(Wickham u. a. 2019)</w:t>
      </w:r>
      <w:r>
        <w:t xml:space="preserve">: Ein Ökosystem von R-Paketen, das besonders auf einfache Bedienung und Lesbarkeit des Codes ausgelegt ist. Die Programmiersyntax (</w:t>
      </w:r>
      <w:r>
        <w:rPr>
          <w:i/>
          <w:iCs/>
        </w:rPr>
        <w:t xml:space="preserve">dplyr-Syntax</w:t>
      </w:r>
      <w:r>
        <w:t xml:space="preserve">) orientiert sich an menschlicher Sprache und macht den Code auch für Einsteiger gut verständlich. Auch ein eigener Datenleser readr ist inbegriffen. Diese nutzerfreundliche Syntax ist so beliebt, dass sie von vielen anderen R-Paketen übernommen wurde. Für mittlere Datenmengen, die in den Arbeitsspeicher passen, ist tidyverse eine ausgewogene Wahl zwischen Nutzerfreundlichkeit und Performanz.</w:t>
      </w:r>
      <w:r>
        <w:t xml:space="preserve"> </w:t>
      </w:r>
    </w:p>
    <w:p>
      <w:pPr>
        <w:pStyle w:val="Compact"/>
        <w:numPr>
          <w:ilvl w:val="0"/>
          <w:numId w:val="1009"/>
        </w:numPr>
      </w:pPr>
      <w:r>
        <w:rPr>
          <w:b/>
          <w:bCs/>
        </w:rPr>
        <w:t xml:space="preserve">collapse</w:t>
      </w:r>
      <w:r>
        <w:t xml:space="preserve"> </w:t>
      </w:r>
      <w:r>
        <w:t xml:space="preserve">(Krantz 2020)</w:t>
      </w:r>
      <w:r>
        <w:t xml:space="preserve">: Ein spezialisiertes R-Paket für schnelle statistische Berechnungen und Datentransformationen. Es kombiniert hohe Performanz mit einem breiten Funktionsumfang für komplexe Datenanalysen. Collapse ist besonders effizient bei Aggregationen und Gruppierungsoperationen und bietet dabei eine konsistente Syntax.</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b/>
                <w:bCs/>
              </w:rPr>
              <w:t xml:space="preserve">Befehl</w:t>
            </w:r>
          </w:p>
        </w:tc>
        <w:tc>
          <w:tcPr/>
          <w:p>
            <w:pPr>
              <w:pStyle w:val="Compact"/>
            </w:pPr>
            <w:r>
              <w:rPr>
                <w:b/>
                <w:bCs/>
              </w:rPr>
              <w:t xml:space="preserve">Beschreibung</w:t>
            </w:r>
          </w:p>
        </w:tc>
      </w:tr>
      <w:tr>
        <w:tc>
          <w:tcPr/>
          <w:p>
            <w:pPr>
              <w:pStyle w:val="Compact"/>
            </w:pPr>
            <w:r>
              <w:rPr>
                <w:rStyle w:val="VerbatimChar"/>
              </w:rPr>
              <w:t xml:space="preserve">read_csv("data/btp/data.csv")</w:t>
            </w:r>
          </w:p>
        </w:tc>
        <w:tc>
          <w:tcPr/>
          <w:p>
            <w:pPr>
              <w:pStyle w:val="Compact"/>
            </w:pPr>
            <w:r>
              <w:t xml:space="preserve">Liest CSV-Datei ein</w:t>
            </w:r>
          </w:p>
        </w:tc>
      </w:tr>
      <w:tr>
        <w:tc>
          <w:tcPr/>
          <w:p>
            <w:pPr>
              <w:pStyle w:val="Compact"/>
            </w:pPr>
            <w:r>
              <w:rPr>
                <w:rStyle w:val="VerbatimChar"/>
              </w:rPr>
              <w:t xml:space="preserve">group_by(jahr)</w:t>
            </w:r>
          </w:p>
        </w:tc>
        <w:tc>
          <w:tcPr/>
          <w:p>
            <w:pPr>
              <w:pStyle w:val="Compact"/>
            </w:pPr>
            <w:r>
              <w:t xml:space="preserve">Gruppiert Daten nach Jahr</w:t>
            </w:r>
          </w:p>
        </w:tc>
      </w:tr>
      <w:tr>
        <w:tc>
          <w:tcPr/>
          <w:p>
            <w:pPr>
              <w:pStyle w:val="Compact"/>
            </w:pPr>
            <w:r>
              <w:rPr>
                <w:rStyle w:val="VerbatimChar"/>
              </w:rPr>
              <w:t xml:space="preserve">summarize(u = sum(str_detect(verk, "u")))</w:t>
            </w:r>
          </w:p>
        </w:tc>
        <w:tc>
          <w:tcPr/>
          <w:p>
            <w:pPr>
              <w:pStyle w:val="Compact"/>
            </w:pPr>
            <w:r>
              <w:t xml:space="preserve">Zählt Beobachtungen mit</w:t>
            </w:r>
            <w:r>
              <w:t xml:space="preserve"> </w:t>
            </w:r>
            <w:r>
              <w:t xml:space="preserve">“u”</w:t>
            </w:r>
            <w:r>
              <w:t xml:space="preserve"> </w:t>
            </w:r>
            <w:r>
              <w:t xml:space="preserve">in Variable verk</w:t>
            </w:r>
          </w:p>
        </w:tc>
      </w:tr>
    </w:tbl>
    <w:bookmarkEnd w:id="40"/>
    <w:bookmarkStart w:id="42" w:name="sec-highperf"/>
    <w:p>
      <w:pPr>
        <w:pStyle w:val="berschrift3"/>
      </w:pPr>
      <w:r>
        <w:t xml:space="preserve">1.7.3 Hoch-performante Methoden in R</w:t>
      </w:r>
    </w:p>
    <w:p>
      <w:pPr>
        <w:pStyle w:val="FirstParagraph"/>
      </w:pPr>
      <w:r>
        <w:t xml:space="preserve">Ab mittleren Datenmengen (relativ zu CPU und RAM) ist die nachfolgend beschriebene Variablenselektion eine oft notwendige</w:t>
      </w:r>
      <w:r>
        <w:t xml:space="preserve"> </w:t>
      </w:r>
      <w:r>
        <w:rPr>
          <w:b/>
          <w:bCs/>
        </w:rPr>
        <w:t xml:space="preserve">Best Practice</w:t>
      </w:r>
      <w:r>
        <w:t xml:space="preserve">, die direkt spürbare Performanzgewinne birgt. Darüberhinaus kann die Datenaufteilung kombiniert mit sog. Lazy-Computation gewinnbringend sein:</w:t>
      </w:r>
    </w:p>
    <w:p>
      <w:pPr>
        <w:pStyle w:val="Compact"/>
        <w:numPr>
          <w:ilvl w:val="0"/>
          <w:numId w:val="1010"/>
        </w:numPr>
      </w:pPr>
      <w:r>
        <w:rPr>
          <w:b/>
          <w:bCs/>
        </w:rPr>
        <w:t xml:space="preserve">Variablenselektion</w:t>
      </w:r>
      <w:r>
        <w:t xml:space="preserve">: Beim Einlesen von DatenAuswahl der benötigten Variablen in der Einlesefunktion ist wesentliche Best-Practices (besonders für klassiche Methoden, da dies das Risiko für RAM-Abbrüche und Wartezeiten deutlich reduziert). Das Einlesen zunächst aller Daten (ggf. mit Variablenselektion zu einem späteren Zeitpunkt) verursacht unnötige Wartezeiten, Ressourcenbelegung und kann zu Abbrüchen führen. Auch Stata profitiert Beschleuniging von 39.9% in R und 33.9% in</w:t>
      </w:r>
      <w:r>
        <w:t xml:space="preserve"> </w:t>
      </w:r>
      <w:r>
        <w:t xml:space="preserve">Gomolka, Blaschke, und Hirsch (2021)</w:t>
      </w:r>
      <w:r>
        <w:t xml:space="preserve">.</w:t>
      </w:r>
    </w:p>
    <w:p>
      <w:pPr>
        <w:pStyle w:val="Compact"/>
        <w:numPr>
          <w:ilvl w:val="0"/>
          <w:numId w:val="1010"/>
        </w:numPr>
      </w:pPr>
      <w:r>
        <w:rPr>
          <w:b/>
          <w:bCs/>
        </w:rPr>
        <w:t xml:space="preserve">Datenaufteilung</w:t>
      </w:r>
      <w:r>
        <w:t xml:space="preserve">: Wenn der Arbeitsspeicher nicht ausreicht, um die benötigten Daten einzulesen, bietet eine Aufteilung auf mehrere RAM-Gerechte Datenpakete helfen. Für klassische Methoden kombiniert mit der mehrfachen Variablenselektion. Die folgenden hoch-performanten Techniken, kommen auch direkt mehreren Dateien nutzen, ohne manuell die Datensätze zusammenzuführen.</w:t>
      </w:r>
    </w:p>
    <w:p>
      <w:pPr>
        <w:pStyle w:val="Compact"/>
        <w:numPr>
          <w:ilvl w:val="0"/>
          <w:numId w:val="1010"/>
        </w:numPr>
      </w:pPr>
      <w:r>
        <w:rPr>
          <w:b/>
          <w:bCs/>
        </w:rPr>
        <w:t xml:space="preserve">Lazy-Computation</w:t>
      </w:r>
      <w:r>
        <w:t xml:space="preserve">: Ohne das Nutzende ihren Code verändern müssen, speichert die Lazy-Computation geplante Datenverarbeitungsschritte im Hintergrund, ohne sie sofort auszufüren. Erst wenn ein konkretes Ergebnis abgefragt wird, führt das System die Berechnung durch. Dadurch werden nur die tatsächlich benötigten Daten verarbeitet und unnötige Schritte vermieden – ohne dass der Nutzende seinen Code ändern muss. z. B. durch Lazy-Computation[^lazy] – ohne dass eine manuelle Variablenauswahl erforderlich ist (siehe</w:t>
      </w:r>
      <w:r>
        <w:t xml:space="preserve"> </w:t>
      </w:r>
      <w:hyperlink w:anchor="sec-methoden">
        <w:r>
          <w:rPr>
            <w:rStyle w:val="Hyperlink"/>
          </w:rPr>
          <w:t xml:space="preserve">Kapitel 1.7</w:t>
        </w:r>
      </w:hyperlink>
      <w:r>
        <w:t xml:space="preserve">).</w:t>
      </w:r>
    </w:p>
    <w:p>
      <w:pPr>
        <w:pStyle w:val="FirstParagraph"/>
      </w:pPr>
      <w:r>
        <w:t xml:space="preserve">Datenformat Apache</w:t>
      </w:r>
      <w:r>
        <w:t xml:space="preserve"> </w:t>
      </w:r>
      <w:hyperlink r:id="rId41">
        <w:r>
          <w:rPr>
            <w:rStyle w:val="Hyperlink"/>
            <w:b/>
            <w:bCs/>
          </w:rPr>
          <w:t xml:space="preserve">Parquet</w:t>
        </w:r>
      </w:hyperlink>
      <w:r>
        <w:t xml:space="preserve"> </w:t>
      </w:r>
      <w:r>
        <w:t xml:space="preserve">- R zeigt große Performanzvorteile gegenüber Stata für FDZ Aufgaben:</w:t>
      </w:r>
      <w:r>
        <w:t xml:space="preserve"> </w:t>
      </w:r>
      <w:r>
        <w:t xml:space="preserve">“Note that using parquet and R reduces the computing time compared to the optimised Stata approach by 65.1% from 77.6 to 27.1 seconds”</w:t>
      </w:r>
      <w:r>
        <w:t xml:space="preserve"> </w:t>
      </w:r>
      <w:r>
        <w:t xml:space="preserve">(</w:t>
      </w:r>
      <w:r>
        <w:t xml:space="preserve">Gomolka, Blaschke, und Hirsch (2021)</w:t>
      </w:r>
      <w:r>
        <w:t xml:space="preserve">)</w:t>
      </w:r>
      <w:r>
        <w:t xml:space="preserve"> </w:t>
      </w:r>
      <w:r>
        <w:t xml:space="preserve">- Die u.g. Parquet-Dateien werden bereits standardmäßig im FDSZ angeboten.</w:t>
      </w:r>
      <w:r>
        <w:t xml:space="preserve"> </w:t>
      </w:r>
      <w:r>
        <w:t xml:space="preserve">- Datenformat, spaltenbasiert, komprimiert, …</w:t>
      </w:r>
      <w:r>
        <w:t xml:space="preserve"> </w:t>
      </w:r>
      <w:r>
        <w:t xml:space="preserve">- tba - s. Vortrag</w:t>
      </w:r>
    </w:p>
    <w:p>
      <w:pPr>
        <w:pStyle w:val="BodyText"/>
      </w:pPr>
      <w:r>
        <w:t xml:space="preserve">Für hohe performante Verarbeitung von Datenmengen überhalb des RAMs betrachten wir die folgenden Werkzeuge, die in Form von R-Paketen verfügbar sind:</w:t>
      </w:r>
    </w:p>
    <w:p>
      <w:pPr>
        <w:pStyle w:val="Compact"/>
        <w:numPr>
          <w:ilvl w:val="0"/>
          <w:numId w:val="1011"/>
        </w:numPr>
      </w:pPr>
      <w:r>
        <w:rPr>
          <w:b/>
          <w:bCs/>
        </w:rPr>
        <w:t xml:space="preserve">arrow</w:t>
      </w:r>
      <w:r>
        <w:t xml:space="preserve"> </w:t>
      </w:r>
      <w:r>
        <w:t xml:space="preserve">(Richardson u. a. 2019)</w:t>
      </w:r>
      <w:r>
        <w:t xml:space="preserve">: Ein C++-basiertes R-Paket, das speziell für die Arbeit mit großen Datensätzen entwickelt wurde. Es ermöglicht die Verarbeitung von Daten, die größer als der verfügbare Arbeitsspeicher sind, durch intelligente Datenaufteilung und Parallelisierung. Arrow ist optimal auf das Parquet-Dateiformat abgestimmt und kann Berechnungen automatisch optimieren (Lazy-Computation). Damit ist Arrow besonders geeignet für Datensätze, die mehrere Gigabyte oder sogar Terabyte umfassen.</w:t>
      </w:r>
      <w:r>
        <w:t xml:space="preserve"> </w:t>
      </w:r>
    </w:p>
    <w:p>
      <w:pPr>
        <w:pStyle w:val="Compact"/>
        <w:numPr>
          <w:ilvl w:val="0"/>
          <w:numId w:val="1011"/>
        </w:numPr>
      </w:pPr>
      <w:r>
        <w:rPr>
          <w:b/>
          <w:bCs/>
        </w:rPr>
        <w:t xml:space="preserve">duckdb</w:t>
      </w:r>
      <w:r>
        <w:t xml:space="preserve"> </w:t>
      </w:r>
      <w:r>
        <w:t xml:space="preserve">(Mühleisen und Raasveldt 2020)</w:t>
      </w:r>
      <w:r>
        <w:t xml:space="preserve">: Ein eingebettetes Datenbanksystem, das ohne separaten Datenbankserver direkt in R genutzt werden kann. Es verarbeitet Daten spaltenweise, was besonders bei analytischen Abfragen auf großen Datensätzen sehr schnell ist. DuckDB nutzt die bekannte SQL-Syntax für Datenabfragen und kann nahtlos mit Arrow-Daten zusammenarbeiten. Das System verwaltet den Arbeitsspeicher intelligent und kann auch Daten verarbeiten, die größer als der verfügbare RAM sind.</w:t>
      </w:r>
      <w:r>
        <w:t xml:space="preserve"> </w:t>
      </w:r>
    </w:p>
    <w:p>
      <w:pPr>
        <w:pStyle w:val="Compact"/>
        <w:numPr>
          <w:ilvl w:val="0"/>
          <w:numId w:val="1011"/>
        </w:numPr>
      </w:pPr>
      <w:r>
        <w:rPr>
          <w:b/>
          <w:bCs/>
        </w:rPr>
        <w:t xml:space="preserve">polars</w:t>
      </w:r>
      <w:r>
        <w:t xml:space="preserve"> </w:t>
      </w:r>
      <w:r>
        <w:t xml:space="preserve">(Shima, Bacher, und u.a. 2022)</w:t>
      </w:r>
      <w:r>
        <w:t xml:space="preserve">: Ein Rust-basiertes R-Paket, das durch die Programmiersprache Rust besonders effizient arbeitet. Es bietet sowohl eine Python-orientierte Syntax als auch eine dplyr-kompatible Variante (tidypolars), die für R-Nutzende vertrauter ist. Polars nutzt moderne Optimierungstechniken und ist für sehr große Datensätze ausgelegt. Die Rust-Implementierung sorgt für hohe Geschwindigkeit bei gleichzeitig sparsamer Nutzung der Systemressourcen.</w:t>
      </w:r>
      <w:r>
        <w:t xml:space="preserve"> </w:t>
      </w:r>
    </w:p>
    <w:bookmarkEnd w:id="42"/>
    <w:bookmarkStart w:id="46" w:name="externe-benchmarks"/>
    <w:p>
      <w:pPr>
        <w:pStyle w:val="berschrift3"/>
      </w:pPr>
      <w:r>
        <w:t xml:space="preserve">1.7.4 Externe Benchmarks</w:t>
      </w:r>
    </w:p>
    <w:p>
      <w:pPr>
        <w:pStyle w:val="FirstParagraph"/>
      </w:pPr>
      <w:r>
        <w:rPr>
          <w:b/>
          <w:bCs/>
        </w:rPr>
        <w:t xml:space="preserve">Veröffentlichte Benchmarks</w:t>
      </w:r>
      <w:r>
        <w:t xml:space="preserve"> </w:t>
      </w:r>
      <w:r>
        <w:t xml:space="preserve">kommen zu unterschiedlichen Ergebnissen, daher ist die untersuchung in eigener Infrastruktur mir relevanten Use Cases (Datenmengen) und verfügbaren Package-Versionen wichtig und wird im folgenden</w:t>
      </w:r>
      <w:r>
        <w:t xml:space="preserve"> </w:t>
      </w:r>
      <w:hyperlink w:anchor="sec-benchmark">
        <w:r>
          <w:rPr>
            <w:rStyle w:val="Hyperlink"/>
          </w:rPr>
          <w:t xml:space="preserve">Kapitel 1.8</w:t>
        </w:r>
      </w:hyperlink>
      <w:r>
        <w:t xml:space="preserve"> </w:t>
      </w:r>
      <w:r>
        <w:t xml:space="preserve">durchgeführt.</w:t>
      </w:r>
      <w:r>
        <w:rPr>
          <w:rStyle w:val="Funotenzeichen"/>
        </w:rPr>
        <w:footnoteReference w:id="43"/>
      </w:r>
      <w:r>
        <w:rPr>
          <w:rStyle w:val="Funotenzeichen"/>
        </w:rPr>
        <w:footnoteReference w:id="44"/>
      </w:r>
      <w:r>
        <w:rPr>
          <w:rStyle w:val="Funotenzeichen"/>
        </w:rPr>
        <w:footnoteReference w:id="45"/>
      </w:r>
    </w:p>
    <w:p>
      <w:pPr>
        <w:pStyle w:val="BodyText"/>
      </w:pPr>
      <w:r>
        <w:t xml:space="preserve">Die auf den Servern des StBA und FDZ verfügbaren</w:t>
      </w:r>
      <w:r>
        <w:t xml:space="preserve"> </w:t>
      </w:r>
      <w:r>
        <w:rPr>
          <w:b/>
          <w:bCs/>
        </w:rPr>
        <w:t xml:space="preserve">Packageversionen</w:t>
      </w:r>
      <w:r>
        <w:t xml:space="preserve"> </w:t>
      </w:r>
      <w:r>
        <w:t xml:space="preserve">lassen sich aus organisatorischen Gründen nicht flexibel ändern, da die Genehmigung und Einrichtung neuer Packages nur auf Antrag durch unser R-Betriebsteam erfolgt (i.d.R. innerhalb von 1-2 Tagen ). Die Package-Versionen, die zum Zeitpunkt des in</w:t>
      </w:r>
      <w:r>
        <w:t xml:space="preserve"> </w:t>
      </w:r>
      <w:hyperlink w:anchor="sec-benchmark">
        <w:r>
          <w:rPr>
            <w:rStyle w:val="Hyperlink"/>
          </w:rPr>
          <w:t xml:space="preserve">Kapitel 1.8</w:t>
        </w:r>
      </w:hyperlink>
      <w:r>
        <w:t xml:space="preserve"> </w:t>
      </w:r>
      <w:r>
        <w:t xml:space="preserve">dargestellten Performanz-Vergleiches verfügab waren, können Tabelle</w:t>
      </w:r>
      <w:r>
        <w:t xml:space="preserve"> </w:t>
      </w:r>
      <w:r>
        <w:rPr>
          <w:b/>
          <w:bCs/>
        </w:rPr>
        <w:t xml:space="preserve">?@tbl-pkg-versions</w:t>
      </w:r>
      <w:r>
        <w:t xml:space="preserve"> </w:t>
      </w:r>
      <w:r>
        <w:t xml:space="preserve">entnommen werden. Ultimatives Optimum nicht wichtig, langzeitig stabil gute Performanz ist entscheidend.</w:t>
      </w:r>
    </w:p>
    <w:p>
      <w:pPr>
        <w:pStyle w:val="BodyText"/>
      </w:pPr>
      <w:r>
        <w:t xml:space="preserve">Version in Bib enthalten?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6"/>
        <w:gridCol w:w="1267"/>
      </w:tblGrid>
      <w:tr>
        <w:trPr>
          <w:trHeight w:val="56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Software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Version</w:t>
            </w:r>
          </w:p>
        </w:tc>
      </w:tr>
      <w:tr>
        <w:trPr>
          <w:trHeight w:val="589"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9.4 (M8)</w:t>
            </w:r>
          </w:p>
        </w:tc>
      </w:tr>
      <w:tr>
        <w:trPr>
          <w:trHeight w:val="56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 MP</w:t>
            </w:r>
          </w:p>
        </w:tc>
      </w:tr>
      <w:tr>
        <w:trPr>
          <w:trHeight w:val="55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w:t>
            </w:r>
          </w:p>
        </w:tc>
      </w:tr>
      <w:tr>
        <w:trPr>
          <w:trHeight w:val="59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1.17.8</w:t>
            </w:r>
          </w:p>
        </w:tc>
      </w:tr>
      <w:tr>
        <w:trPr>
          <w:trHeight w:val="5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{readr}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tba</w:t>
            </w:r>
          </w:p>
        </w:tc>
      </w:tr>
      <w:tr>
        <w:trPr>
          <w:trHeight w:val="60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{dplyr}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tba</w:t>
            </w:r>
          </w:p>
        </w:tc>
      </w:tr>
      <w:tr>
        <w:trPr>
          <w:trHeight w:val="59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{vroom}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tba</w:t>
            </w:r>
          </w:p>
        </w:tc>
      </w:tr>
      <w:tr>
        <w:trPr>
          <w:trHeight w:val="5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20.0.0.2</w:t>
            </w:r>
          </w:p>
        </w:tc>
      </w:tr>
      <w:tr>
        <w:trPr>
          <w:trHeight w:val="59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{duckdb}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1.3.2</w:t>
            </w:r>
          </w:p>
        </w:tc>
      </w:tr>
      <w:tr>
        <w:trPr>
          <w:trHeight w:val="604"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{polars}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r>
    </w:tbl>
    <w:bookmarkEnd w:id="46"/>
    <w:bookmarkEnd w:id="47"/>
    <w:bookmarkStart w:id="55" w:name="sec-benchmark"/>
    <w:p>
      <w:pPr>
        <w:pStyle w:val="berschrift2"/>
      </w:pPr>
      <w:r>
        <w:t xml:space="preserve">1.8 Performanzvergleich</w:t>
      </w:r>
    </w:p>
    <w:p>
      <w:pPr>
        <w:pStyle w:val="FirstParagraph"/>
      </w:pPr>
      <w:r>
        <w:t xml:space="preserve">RAM nicht aussagekräftig!!!</w:t>
      </w:r>
    </w:p>
    <w:bookmarkStart w:id="49" w:name="versuchsaufbau"/>
    <w:p>
      <w:pPr>
        <w:pStyle w:val="berschrift3"/>
      </w:pPr>
      <w:r>
        <w:t xml:space="preserve">1.8.1 Versuchsaufbau</w:t>
      </w:r>
    </w:p>
    <w:p>
      <w:pPr>
        <w:pStyle w:val="FirstParagraph"/>
      </w:pPr>
      <w:r>
        <w:t xml:space="preserve">Um zwischen den in Abschnitt</w:t>
      </w:r>
      <w:r>
        <w:t xml:space="preserve"> </w:t>
      </w:r>
      <w:hyperlink w:anchor="sec-methoden">
        <w:r>
          <w:rPr>
            <w:rStyle w:val="Hyperlink"/>
          </w:rPr>
          <w:t xml:space="preserve">Kapitel 1.7</w:t>
        </w:r>
      </w:hyperlink>
      <w:r>
        <w:t xml:space="preserve"> </w:t>
      </w:r>
      <w:r>
        <w:t xml:space="preserve">vorgestellten Datenverarbeitungsmethoden abzuwägen, haben wir deren Performanz in einem systematischen Vergleich der Performance auf dem SAS-Server des Statistischen Bundesamtes und den neuen OnSite R- und Stata-Servern des FDZ gemessen. Weiterführende Performanzmessung sowie der vollständig reproduzierbare Code sind auf Opencode verfügbar</w:t>
      </w:r>
      <w:r>
        <w:rPr>
          <w:rStyle w:val="Funotenzeichen"/>
        </w:rPr>
        <w:footnoteReference w:id="48"/>
      </w:r>
      <w:r>
        <w:t xml:space="preserve">.</w:t>
      </w:r>
    </w:p>
    <w:p>
      <w:pPr>
        <w:pStyle w:val="BodyText"/>
      </w:pPr>
      <w:r>
        <w:t xml:space="preserve">Für die Untersuchung wurden simulierte Einzeldaten in verschiedenen Größen (0,1%/1%/10% der insgesamt 67 Millionen Beobachtungen des BTP) betrachtet. Sie wurden aus öffentlich verfügbaren Informationen generiert und bilden die wesentlichen Strukturen des BTP für unsere Analyse künstlich nach. Abgrenzend zu den im FDZ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12"/>
        </w:numPr>
      </w:pPr>
      <w:r>
        <w:rPr>
          <w:b/>
          <w:bCs/>
        </w:rPr>
        <w:t xml:space="preserve">Fallzahlen</w:t>
      </w:r>
      <w:r>
        <w:t xml:space="preserve"> </w:t>
      </w:r>
      <w:r>
        <w:t xml:space="preserve">(pro Statistik und Jahr),</w:t>
      </w:r>
    </w:p>
    <w:p>
      <w:pPr>
        <w:pStyle w:val="Compact"/>
        <w:numPr>
          <w:ilvl w:val="0"/>
          <w:numId w:val="1012"/>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w:t>
      </w:r>
      <w:r>
        <w:t xml:space="preserve"> </w:t>
      </w:r>
      <w:r>
        <w:rPr>
          <w:b/>
          <w:bCs/>
        </w:rPr>
        <w:t xml:space="preserve">Laufzeit</w:t>
      </w:r>
      <w:r>
        <w:t xml:space="preserve"> </w:t>
      </w:r>
      <w:r>
        <w:t xml:space="preserve">der Auswertung (real verstrichene Zeit).</w:t>
      </w:r>
    </w:p>
    <w:p>
      <w:pPr>
        <w:pStyle w:val="BodyText"/>
      </w:pPr>
      <w:r>
        <w:t xml:space="preserve">Daneben ist beanspruchte</w:t>
      </w:r>
      <w:r>
        <w:t xml:space="preserve"> </w:t>
      </w:r>
      <w:r>
        <w:rPr>
          <w:b/>
          <w:bCs/>
        </w:rPr>
        <w:t xml:space="preserve">Arbeitsspeicher</w:t>
      </w:r>
      <w:r>
        <w:t xml:space="preserve"> </w:t>
      </w:r>
      <w:r>
        <w:t xml:space="preserve">der Auswertung entscheidend, da ein übermäßiger Arbeitsspeicherverbrauch zu Abbrüchen führen kann. Dennoch verzichten wir auf den Bericht systematischer RAM-Messungen, da der RAM verbrauch nicht realistisch von R gemessen werden kann. due high perf Package lagern RAM auf Rust und C++ aus, was in R nicht realistisch gemessen werden kann.</w:t>
      </w:r>
    </w:p>
    <w:p>
      <w:pPr>
        <w:pStyle w:val="BodyText"/>
      </w:pPr>
      <w:r>
        <w:rPr>
          <w:b/>
          <w:bCs/>
        </w:rPr>
        <w:t xml:space="preserve">Festplattenspeicher</w:t>
      </w:r>
      <w:r>
        <w:t xml:space="preserve"> </w:t>
      </w:r>
      <w:r>
        <w:t xml:space="preserve">ist ausreichend vorhanden, aber unnötige Belegung sollte vermieden werden. Feine Abstufungen der Zielgrößen sind für unsere Aufgaben nicht gleichermaßen relevant. Eine Methode, die die betrachteten Auswertungen in unter 10 Sekunden mit weniger als 4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selbst für unerfahrene Nutzende – ausschlaggebend.</w:t>
      </w:r>
    </w:p>
    <w:bookmarkEnd w:id="49"/>
    <w:bookmarkStart w:id="50" w:name="vergleichswert-in-sas-und-stata"/>
    <w:p>
      <w:pPr>
        <w:pStyle w:val="berschrift3"/>
      </w:pPr>
      <w:r>
        <w:t xml:space="preserve">1.8.2 Vergleichswert in SAS und Stata</w:t>
      </w:r>
    </w:p>
    <w:p>
      <w:pPr>
        <w:pStyle w:val="FirstParagraph"/>
      </w:pPr>
      <w:r>
        <w:t xml:space="preserve">Um die nachfolgenden Ergebnisse einzuordnen, haben wir die Performanzmessungen auch in für 1% des simulierten BTP-Daten (etwa. 800.000 Beobachtungen) in SAS und Stata durchgeführt.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5"/>
        <w:gridCol w:w="1476"/>
        <w:gridCol w:w="1832"/>
        <w:gridCol w:w="1161"/>
        <w:gridCol w:w="2222"/>
      </w:tblGrid>
      <w:tr>
        <w:trPr>
          <w:trHeight w:val="56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Software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Anwendung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34"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Fallzahl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 Min.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GB</w:t>
            </w:r>
          </w:p>
        </w:tc>
      </w:tr>
      <w:tr>
        <w:trPr>
          <w:trHeight w:val="56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 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GB</w:t>
            </w:r>
          </w:p>
        </w:tc>
      </w:tr>
      <w:tr>
        <w:trPr>
          <w:trHeight w:val="55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Fallzahl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55,2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 GB</w:t>
            </w:r>
          </w:p>
        </w:tc>
      </w:tr>
      <w:tr>
        <w:trPr>
          <w:trHeight w:val="566"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Stata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Regression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GB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55,8 Sek.</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 GB</w:t>
            </w:r>
          </w:p>
        </w:tc>
      </w:tr>
    </w:tbl>
    <w:p>
      <w:pPr>
        <w:pStyle w:val="BodyText"/>
      </w:pPr>
      <w:r>
        <w:t xml:space="preserve">Die Ergebnisse in</w:t>
      </w:r>
      <w:r>
        <w:t xml:space="preserve"> </w:t>
      </w:r>
      <w:r>
        <w:rPr>
          <w:b/>
          <w:bCs/>
        </w:rPr>
        <w:t xml:space="preserve">?@tbl-baseline</w:t>
      </w:r>
      <w:r>
        <w:t xml:space="preserve"> </w:t>
      </w:r>
      <w:r>
        <w:t xml:space="preserve">zeigen, dass der umfangreiche Arbeitsspeicher des FDZ OnSite-Servers nicht ausreicht, um das BTP vollständig in Stata einzulesen, sodass zwingend mit Variablenselektion gearbeitet werden muss. SAS zeigt seine Stärke anhand der geringen Beanspruchung des Arbeitsspeichers, benötigt aber mit etwa 2,3 Minuten pro Auswertung die doppelte Laufzeit gegenüber Stata.</w:t>
      </w:r>
    </w:p>
    <w:bookmarkEnd w:id="50"/>
    <w:bookmarkStart w:id="51" w:name="kleiner-vergleich-von-r-zu-sas-und-stata"/>
    <w:p>
      <w:pPr>
        <w:pStyle w:val="berschrift3"/>
      </w:pPr>
      <w:r>
        <w:t xml:space="preserve">1.8.3 Kleiner Vergleich von R zu SAS und Stata</w:t>
      </w:r>
    </w:p>
    <w:p>
      <w:pPr>
        <w:pStyle w:val="FirstParagraph"/>
      </w:pPr>
      <w:r>
        <w:t xml:space="preserve">RAM Messung: http://adv-r.had.co.nz/memory.html</w:t>
      </w:r>
    </w:p>
    <w:p>
      <w:pPr>
        <w:pStyle w:val="BodyText"/>
      </w:pPr>
      <w:r>
        <w:t xml:space="preserve">Für 1% der simulierten BTP Daten, reduzieren die R-Datenverarbeitungsmethode alle Zielgrößen gegenüber SAS und Stata erheblich (siehe</w:t>
      </w:r>
      <w:r>
        <w:t xml:space="preserve"> </w:t>
      </w:r>
      <w:r>
        <w:rPr>
          <w:b/>
          <w:bCs/>
        </w:rPr>
        <w:t xml:space="preserve">?@tbl-benchmark-small</w:t>
      </w:r>
      <w:r>
        <w:t xml:space="preserve"> </w:t>
      </w:r>
      <w:r>
        <w:t xml:space="preserve">und</w:t>
      </w:r>
      <w:r>
        <w:t xml:space="preserve"> </w:t>
      </w:r>
      <w:r>
        <w:rPr>
          <w:b/>
          <w:bCs/>
        </w:rPr>
        <w:t xml:space="preserve">?@tbl-benchmark-regr-small</w:t>
      </w:r>
      <w:r>
        <w:t xml:space="preserve">). Selbst klassische R-Methoden sind um den Faktor 7 schneller und benötigen nur 33 % des Festplattenspeichers. {polars}, {duckdb} und {arrow} lösen die betrachteten Auswertungen sogar</w:t>
      </w:r>
    </w:p>
    <w:p>
      <w:pPr>
        <w:pStyle w:val="Compact"/>
        <w:numPr>
          <w:ilvl w:val="0"/>
          <w:numId w:val="1013"/>
        </w:numPr>
      </w:pPr>
      <w:r>
        <w:t xml:space="preserve">in</w:t>
      </w:r>
      <w:r>
        <w:t xml:space="preserve"> </w:t>
      </w:r>
      <w:r>
        <w:rPr>
          <w:b/>
          <w:bCs/>
        </w:rPr>
        <w:t xml:space="preserve">unter 2 Sekunden</w:t>
      </w:r>
      <w:r>
        <w:t xml:space="preserve"> </w:t>
      </w:r>
      <w:r>
        <w:t xml:space="preserve">(27-fach schneller),</w:t>
      </w:r>
      <w:r>
        <w:t xml:space="preserve"> </w:t>
      </w:r>
    </w:p>
    <w:p>
      <w:pPr>
        <w:pStyle w:val="Compact"/>
        <w:numPr>
          <w:ilvl w:val="0"/>
          <w:numId w:val="1013"/>
        </w:numPr>
      </w:pPr>
      <w:r>
        <w:t xml:space="preserve">und nur mit</w:t>
      </w:r>
      <w:r>
        <w:t xml:space="preserve"> </w:t>
      </w:r>
      <w:r>
        <w:rPr>
          <w:b/>
          <w:bCs/>
        </w:rPr>
        <w:t xml:space="preserve">5 GB Festplattenspeicher</w:t>
      </w:r>
      <w:r>
        <w:t xml:space="preserve"> </w:t>
      </w:r>
      <w:r>
        <w:t xml:space="preserve">(6-fach weniger gegenüber SAS und Stata).</w:t>
      </w:r>
    </w:p>
    <w:p>
      <w:pPr>
        <w:pStyle w:val="FirstParagraph"/>
      </w:pPr>
      <w:r>
        <w:t xml:space="preserve">Unter den klassischen R-Methoden bietet {data.table} die beste Performanz. Dabei ist wesentlich zu beachten, dass die Einlesefunktion</w:t>
      </w:r>
      <w:r>
        <w:t xml:space="preserve"> </w:t>
      </w:r>
      <w:r>
        <w:rPr>
          <w:rStyle w:val="VerbatimChar"/>
        </w:rPr>
        <w:t xml:space="preserve">fread</w:t>
      </w:r>
      <w:r>
        <w:t xml:space="preserve"> </w:t>
      </w:r>
      <w:r>
        <w:t xml:space="preserve">direkt die relevanten Variablen auswählt. Dadurch lassen sich unsere Auswertungen um einen Faktor 3 beschleunigen und vor allem der Arbeitsspeicher um ein tausensfaches reduzieren.</w:t>
      </w:r>
    </w:p>
    <w:p>
      <w:pPr>
        <w:pStyle w:val="BodyText"/>
      </w:pPr>
      <w:r>
        <w:t xml:space="preserve">Alle hoch-performanten Methoden sind dermaßen effizient, dass die Datenmenge von 800.000 Beobachtungen nicht mehr ausreicht, um zwischen den besten Methoden zu differenzieren. Daher erhöhen wir im nächsten Experiment die Datenmenge auf 8.000.000 Beobachtungen (10% BTP).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1"/>
        <w:gridCol w:w="1501"/>
        <w:gridCol w:w="2859"/>
        <w:gridCol w:w="1832"/>
        <w:gridCol w:w="1137"/>
        <w:gridCol w:w="2222"/>
      </w:tblGrid>
      <w:tr>
        <w:trPr>
          <w:trHeight w:val="567"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Package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Dateiformat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Optimierung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6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{polars}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 Sek</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GB</w:t>
            </w:r>
          </w:p>
        </w:tc>
      </w:tr>
      <w:tr>
        <w:trPr>
          <w:trHeight w:val="56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{duckdb}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GB</w:t>
            </w:r>
          </w:p>
        </w:tc>
      </w:tr>
      <w:tr>
        <w:trPr>
          <w:trHeight w:val="56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273,7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GB</w:t>
            </w:r>
          </w:p>
        </w:tc>
      </w:tr>
      <w:tr>
        <w:trPr>
          <w:trHeight w:val="55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 GB</w:t>
            </w:r>
          </w:p>
        </w:tc>
      </w:tr>
      <w:tr>
        <w:trPr>
          <w:trHeight w:val="56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(gleichmäßig)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GB</w:t>
            </w:r>
          </w:p>
        </w:tc>
      </w:tr>
      <w:tr>
        <w:trPr>
          <w:trHeight w:val="56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272,8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GB</w:t>
            </w:r>
          </w:p>
        </w:tc>
      </w:tr>
      <w:tr>
        <w:trPr>
          <w:trHeight w:val="56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GB</w:t>
            </w:r>
          </w:p>
        </w:tc>
      </w:tr>
      <w:tr>
        <w:trPr>
          <w:trHeight w:val="56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 GB</w:t>
            </w:r>
          </w:p>
        </w:tc>
      </w:tr>
      <w:tr>
        <w:trPr>
          <w:trHeight w:val="55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33,7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7,4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 GB</w:t>
            </w:r>
          </w:p>
        </w:tc>
      </w:tr>
      <w:tr>
        <w:trPr>
          <w:trHeight w:val="566"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50,4 GB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13,6 Sek</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GB</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8"/>
        <w:gridCol w:w="1501"/>
        <w:gridCol w:w="2844"/>
        <w:gridCol w:w="1832"/>
        <w:gridCol w:w="1137"/>
        <w:gridCol w:w="2222"/>
      </w:tblGrid>
      <w:tr>
        <w:trPr>
          <w:trHeight w:val="56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Package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Dateiformat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Optimierung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66"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529,7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 Sek</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 GB</w:t>
            </w:r>
          </w:p>
        </w:tc>
      </w:tr>
      <w:tr>
        <w:trPr>
          <w:trHeight w:val="566"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{dplyr}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154,8 MB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13,2 Sek</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 GB</w:t>
            </w:r>
          </w:p>
        </w:tc>
      </w:tr>
    </w:tbl>
    <w:bookmarkEnd w:id="51"/>
    <w:bookmarkStart w:id="54" w:name="größere-datenmengen-in-r"/>
    <w:p>
      <w:pPr>
        <w:pStyle w:val="berschrift3"/>
      </w:pPr>
      <w:r>
        <w:t xml:space="preserve">1.8.4 Größere Datenmengen in R</w:t>
      </w:r>
    </w:p>
    <w:p>
      <w:pPr>
        <w:pStyle w:val="FirstParagraph"/>
      </w:pPr>
      <w:r>
        <w:t xml:space="preserve">Auch für 10 % der simulierten BTP-Daten, kann R die beiden betrachteten Auswertungen in Echtzeit mit minimalem Arbeitsspeicher beantworten (siehe</w:t>
      </w:r>
      <w:r>
        <w:t xml:space="preserve"> </w:t>
      </w:r>
      <w:r>
        <w:rPr>
          <w:b/>
          <w:bCs/>
        </w:rPr>
        <w:t xml:space="preserve">?@tbl-benchmark</w:t>
      </w:r>
      <w:r>
        <w:t xml:space="preserve"> </w:t>
      </w:r>
      <w:r>
        <w:t xml:space="preserve">und</w:t>
      </w:r>
      <w:r>
        <w:t xml:space="preserve"> </w:t>
      </w:r>
      <w:r>
        <w:rPr>
          <w:b/>
          <w:bCs/>
        </w:rPr>
        <w:t xml:space="preserve">?@tbl-benchmark-regr</w:t>
      </w:r>
      <w:r>
        <w:t xml:space="preserve">). Die Auswertungsmethoden mit der höchsten Performanz nutzen alle das {parquet} und erreichen:</w:t>
      </w:r>
    </w:p>
    <w:p>
      <w:pPr>
        <w:pStyle w:val="Compact"/>
        <w:numPr>
          <w:ilvl w:val="0"/>
          <w:numId w:val="1014"/>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14"/>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 gleiche Auswertungsskript für kleinere Datenmengen immer die geringste Laufzeit aufwies. Da {polars} das jüngste der betrachteten R-Packages ist, vermuten wir Performanzprobleme in der vorliegenden Version 1.0.1</w:t>
      </w:r>
      <w:r>
        <w:rPr>
          <w:rStyle w:val="Funotenzeichen"/>
        </w:rPr>
        <w:footnoteReference w:id="52"/>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Anwemdungsfall die verfügbaren 512 GB Arbeitsspeicher vollständig beansprucht. Schon wenn klassische Methoden auf Datenmengen von ca. 25-33%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15"/>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15"/>
        </w:numPr>
      </w:pPr>
      <w:r>
        <w:t xml:space="preserve">auch die Nutzererfahrung gefiel uns mit {arrow} am besten und somit waren die einhergehenden Entwicklungaufwände gegenüber den Anderen Methoden am geringsten.</w:t>
      </w:r>
    </w:p>
    <w:p>
      <w:pPr>
        <w:pStyle w:val="Compact"/>
        <w:numPr>
          <w:ilvl w:val="0"/>
          <w:numId w:val="1015"/>
        </w:numPr>
      </w:pPr>
      <w:r>
        <w:t xml:space="preserve">,{arrow} verwendet die anschauliche {tidyverse} 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15"/>
        </w:numPr>
      </w:pPr>
      <w:r>
        <w:t xml:space="preserve">Beide Anwendungen ließen sich in unter 20 nachvollziehbaren Zeilen in {arrow} programmieren.</w:t>
      </w:r>
      <w:r>
        <w:rPr>
          <w:rStyle w:val="Funotenzeichen"/>
        </w:rPr>
        <w:footnoteReference w:id="53"/>
      </w:r>
    </w:p>
    <w:p>
      <w:pPr>
        <w:pStyle w:val="Compact"/>
        <w:numPr>
          <w:ilvl w:val="0"/>
          <w:numId w:val="1015"/>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15"/>
        </w:numPr>
      </w:pPr>
      <w:r>
        <w:t xml:space="preserve">{arrow} spart ausreichend Arbeitsspeicher (mit Verbrauch unter 1 GB) (tba: Fußnote zu duckdb/polars). Der Arbeitsspeicherverbrauch von {arrow} ist in unserer Auswertung nahezu konstant abhängig von der Datenmenge, sodass {arrow} leicht auf noch größere Datenmengen skalieren kann</w:t>
      </w:r>
    </w:p>
    <w:p>
      <w:pPr>
        <w:pStyle w:val="Compact"/>
        <w:numPr>
          <w:ilvl w:val="0"/>
          <w:numId w:val="1015"/>
        </w:numPr>
      </w:pPr>
      <w:r>
        <w:t xml:space="preserve">Dadurch das {arrow} die Nutzung auch von mehreren {parquet} Dateien unterstützt spart gegenüber CSV mind. 50% der Festplatte (für das reale BTP sogar 80%+) und ermöglicht schnelle Nutzung auch von Datenmengen überhalb des verfügbaren Arbeitsspeichers.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1"/>
        <w:gridCol w:w="1501"/>
        <w:gridCol w:w="2859"/>
        <w:gridCol w:w="1832"/>
        <w:gridCol w:w="1137"/>
        <w:gridCol w:w="2222"/>
      </w:tblGrid>
      <w:tr>
        <w:trPr>
          <w:trHeight w:val="567"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Package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Dateiformat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Optimierung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6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(gleichmäßig)</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229,9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 Sek</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48,8 GB</w:t>
            </w:r>
          </w:p>
        </w:tc>
      </w:tr>
      <w:tr>
        <w:trPr>
          <w:trHeight w:val="56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{duckdb}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 GB</w:t>
            </w:r>
          </w:p>
        </w:tc>
      </w:tr>
      <w:tr>
        <w:trPr>
          <w:trHeight w:val="56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702,1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 GB</w:t>
            </w:r>
          </w:p>
        </w:tc>
      </w:tr>
      <w:tr>
        <w:trPr>
          <w:trHeight w:val="56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GB</w:t>
            </w:r>
          </w:p>
        </w:tc>
      </w:tr>
      <w:tr>
        <w:trPr>
          <w:trHeight w:val="56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17,0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 GB</w:t>
            </w:r>
          </w:p>
        </w:tc>
      </w:tr>
      <w:tr>
        <w:trPr>
          <w:trHeight w:val="56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701,2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20,6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 GB</w:t>
            </w:r>
          </w:p>
        </w:tc>
      </w:tr>
      <w:tr>
        <w:trPr>
          <w:trHeight w:val="55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427,5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23,6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130,2 GB</w:t>
            </w:r>
          </w:p>
        </w:tc>
      </w:tr>
      <w:tr>
        <w:trPr>
          <w:trHeight w:val="56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{polars}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 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 GB</w:t>
            </w:r>
          </w:p>
        </w:tc>
      </w:tr>
      <w:tr>
        <w:trPr>
          <w:trHeight w:val="558"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336,0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 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130,2 GB</w:t>
            </w:r>
          </w:p>
        </w:tc>
      </w:tr>
      <w:tr>
        <w:trPr>
          <w:trHeight w:val="566"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506,4 GB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 Min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104,6 GB</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8"/>
        <w:gridCol w:w="1501"/>
        <w:gridCol w:w="2844"/>
        <w:gridCol w:w="1832"/>
        <w:gridCol w:w="1137"/>
        <w:gridCol w:w="2222"/>
      </w:tblGrid>
      <w:tr>
        <w:trPr>
          <w:trHeight w:val="56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Package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Dateiformat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Optimierung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66"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782,1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 Sek</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GB</w:t>
            </w:r>
          </w:p>
        </w:tc>
      </w:tr>
      <w:tr>
        <w:trPr>
          <w:trHeight w:val="566"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{dplyr}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 GB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 Min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130,2 GB</w:t>
            </w:r>
          </w:p>
        </w:tc>
      </w:tr>
    </w:tbl>
    <w:p>
      <w:pPr>
        <w:pStyle w:val="FirstParagraph"/>
      </w:pPr>
      <w:r>
        <w:t xml:space="preserve">[tba: Plot RAM-Bedarf abhängig von der Datenmenge]</w:t>
      </w:r>
    </w:p>
    <w:bookmarkEnd w:id="54"/>
    <w:bookmarkEnd w:id="55"/>
    <w:bookmarkStart w:id="58" w:name="sec-ergebnis"/>
    <w:p>
      <w:pPr>
        <w:pStyle w:val="berschrift2"/>
      </w:pPr>
      <w:r>
        <w:t xml:space="preserve">1.9 Ergebnis für das vollständige BTP</w:t>
      </w:r>
    </w:p>
    <w:p>
      <w:pPr>
        <w:pStyle w:val="FirstParagraph"/>
      </w:pPr>
      <w:r>
        <w:t xml:space="preserve">Anwendung der besten Methode auf die echten Daten des vollständige BTP ergibt:</w:t>
      </w:r>
    </w:p>
    <w:p>
      <w:pPr>
        <w:pStyle w:val="Compact"/>
        <w:numPr>
          <w:ilvl w:val="0"/>
          <w:numId w:val="1016"/>
        </w:numPr>
      </w:pPr>
      <w:r>
        <w:t xml:space="preserve">Performanz von {arrow} Fallzahlen (ein paar Sekunden) und Regression (Sekunden)</w:t>
      </w:r>
    </w:p>
    <w:p>
      <w:pPr>
        <w:pStyle w:val="Compact"/>
        <w:numPr>
          <w:ilvl w:val="0"/>
          <w:numId w:val="1016"/>
        </w:numPr>
      </w:pPr>
      <w:r>
        <w:t xml:space="preserve">leicht lesbar in {arrow}</w:t>
      </w:r>
    </w:p>
    <w:bookmarkStart w:id="56" w:name="ergebnis"/>
    <w:p>
      <w:pPr>
        <w:pStyle w:val="berschrift3"/>
      </w:pPr>
      <w:r>
        <w:t xml:space="preserve">1.9.1 Ergebnis</w:t>
      </w:r>
    </w:p>
    <w:p>
      <w:pPr>
        <w:pStyle w:val="FirstParagraph"/>
      </w:pPr>
      <w:r>
        <w:t xml:space="preserve">[Ergebnistabelle Fallzahl, ggf. als Heatmap]</w:t>
      </w:r>
    </w:p>
    <w:p>
      <w:pPr>
        <w:pStyle w:val="BodyText"/>
      </w:pPr>
      <w:r>
        <w:t xml:space="preserve">-&gt; Zukünftige Nutzung für MDR wird umgesetzt.</w:t>
      </w:r>
    </w:p>
    <w:p>
      <w:pPr>
        <w:pStyle w:val="BodyText"/>
      </w:pPr>
      <w:r>
        <w:t xml:space="preserve">[Model Summary?]</w:t>
      </w:r>
    </w:p>
    <w:bookmarkEnd w:id="56"/>
    <w:bookmarkStart w:id="57" w:name="vergleich-zu-sas-stata-datatable"/>
    <w:p>
      <w:pPr>
        <w:pStyle w:val="berschrift3"/>
      </w:pPr>
      <w:r>
        <w:t xml:space="preserve">1.9.2 Vergleich zu SAS, (Stata), Datatable</w:t>
      </w:r>
    </w:p>
    <w:p>
      <w:pPr>
        <w:pStyle w:val="Compact"/>
        <w:numPr>
          <w:ilvl w:val="0"/>
          <w:numId w:val="1017"/>
        </w:numPr>
      </w:pPr>
      <w:r>
        <w:t xml:space="preserve">Ergebnis in SAS</w:t>
      </w:r>
    </w:p>
    <w:p>
      <w:pPr>
        <w:pStyle w:val="Compact"/>
        <w:numPr>
          <w:ilvl w:val="0"/>
          <w:numId w:val="1017"/>
        </w:numPr>
      </w:pPr>
      <w:r>
        <w:t xml:space="preserve">(optional) Datatable ohne sekeltives Einlesen führt zu RAM Crash (RAM-Fehler?)</w:t>
      </w:r>
    </w:p>
    <w:p>
      <w:pPr>
        <w:pStyle w:val="Compact"/>
        <w:numPr>
          <w:ilvl w:val="0"/>
          <w:numId w:val="1017"/>
        </w:numPr>
      </w:pPr>
      <w:r>
        <w:t xml:space="preserve">(optional) Datatable Sel.</w:t>
      </w:r>
    </w:p>
    <w:p>
      <w:pPr>
        <w:pStyle w:val="FirstParagraph"/>
      </w:pPr>
      <w:r>
        <w:t xml:space="preserve">Real world application unserer Ergebnisse auf das Echte BTP</w:t>
      </w:r>
    </w:p>
    <w:p>
      <w:pPr>
        <w:pStyle w:val="BodyText"/>
      </w:pPr>
      <w:r>
        <w:t xml:space="preserve">Ergebnis für gesamten Datensatz</w:t>
      </w:r>
    </w:p>
    <w:p>
      <w:pPr>
        <w:pStyle w:val="BodyText"/>
      </w:pPr>
      <w:r>
        <w:t xml:space="preserve">-&gt; Größere Speicherreduktion, da das echte BTP mehr fehlende Werte enthält, als anhand der externen Daten angenommen.</w:t>
      </w:r>
    </w:p>
    <w:bookmarkEnd w:id="57"/>
    <w:bookmarkEnd w:id="58"/>
    <w:bookmarkStart w:id="65" w:name="sec-ausblick"/>
    <w:p>
      <w:pPr>
        <w:pStyle w:val="berschrift2"/>
      </w:pPr>
      <w:r>
        <w:t xml:space="preserve">1.10 Fazit</w:t>
      </w:r>
    </w:p>
    <w:bookmarkStart w:id="59" w:name="kernaussage-des-artikels"/>
    <w:p>
      <w:pPr>
        <w:pStyle w:val="berschrift3"/>
      </w:pPr>
      <w:r>
        <w:t xml:space="preserve">1.10.1 Kernaussage des Artikels</w:t>
      </w:r>
    </w:p>
    <w:p>
      <w:pPr>
        <w:pStyle w:val="FirstParagraph"/>
      </w:pPr>
      <w:r>
        <w:t xml:space="preserve">Wir empfehlen eine Datenhaltung im Parquet-Format und</w:t>
      </w:r>
      <w:r>
        <w:t xml:space="preserve"> </w:t>
      </w:r>
      <w:r>
        <w:rPr>
          <w:b/>
          <w:bCs/>
        </w:rPr>
        <w:t xml:space="preserve">R</w:t>
      </w:r>
      <w:r>
        <w:t xml:space="preserve"> </w:t>
      </w:r>
      <w:r>
        <w:t xml:space="preserve">incl. {arrow} + {parquet} (bei Bedarf {duckdb}, {polars}) zu erproben und zu etablieren! Denn unsere Untersuchung demonstriert ganz neue Möglichkeiten, analytische Fragestellungen anhand großer Datenmengen in Echtzeit zu beantworten.</w:t>
      </w:r>
    </w:p>
    <w:bookmarkEnd w:id="59"/>
    <w:bookmarkStart w:id="60" w:name="X98797c60f1b413c047da157efda4e72e0abd62c"/>
    <w:p>
      <w:pPr>
        <w:pStyle w:val="berschrift3"/>
      </w:pPr>
      <w:r>
        <w:t xml:space="preserve">1.10.2 Auswirkung auf IT-Infrastruktur und Beratung</w:t>
      </w:r>
    </w:p>
    <w:p>
      <w:pPr>
        <w:pStyle w:val="Compact"/>
        <w:numPr>
          <w:ilvl w:val="0"/>
          <w:numId w:val="1018"/>
        </w:numPr>
      </w:pPr>
      <w:r>
        <w:t xml:space="preserve">Fokus auf Hardware und Software mit größtem Mehrwert (weniger RAM und R anstatt Spark, GPUs, Datenbanken, Cloud, …)</w:t>
      </w:r>
    </w:p>
    <w:p>
      <w:pPr>
        <w:pStyle w:val="Compact"/>
        <w:numPr>
          <w:ilvl w:val="0"/>
          <w:numId w:val="1018"/>
        </w:numPr>
      </w:pPr>
      <w:r>
        <w:t xml:space="preserve">Fokus auf Maintainance und Patching von R, Parquet und hier genannte Packages {arrow}, {duckdb}, {polars}</w:t>
      </w:r>
    </w:p>
    <w:p>
      <w:pPr>
        <w:pStyle w:val="Compact"/>
        <w:numPr>
          <w:ilvl w:val="0"/>
          <w:numId w:val="1018"/>
        </w:numPr>
      </w:pPr>
      <w:r>
        <w:t xml:space="preserve">Etablierung dieser Softwarelösungen kann langfristig…</w:t>
      </w:r>
    </w:p>
    <w:p>
      <w:pPr>
        <w:pStyle w:val="Compact"/>
        <w:numPr>
          <w:ilvl w:val="1"/>
          <w:numId w:val="1019"/>
        </w:numPr>
      </w:pPr>
      <w:r>
        <w:t xml:space="preserve">die Hardwareanforderungen reduzieren</w:t>
      </w:r>
    </w:p>
    <w:p>
      <w:pPr>
        <w:pStyle w:val="Compact"/>
        <w:numPr>
          <w:ilvl w:val="1"/>
          <w:numId w:val="1019"/>
        </w:numPr>
      </w:pPr>
      <w:r>
        <w:t xml:space="preserve">die Analysesoftwarevielfalt verschlanken, somit Beschaffungen einsparen (besserer Ausdruck?)</w:t>
      </w:r>
    </w:p>
    <w:p>
      <w:pPr>
        <w:pStyle w:val="Compact"/>
        <w:numPr>
          <w:ilvl w:val="0"/>
          <w:numId w:val="1018"/>
        </w:numPr>
      </w:pPr>
      <w:r>
        <w:t xml:space="preserve">Schulungsangebot benötigt für</w:t>
      </w:r>
      <w:r>
        <w:t xml:space="preserve"> </w:t>
      </w:r>
      <w:r>
        <w:rPr>
          <w:i/>
          <w:iCs/>
        </w:rPr>
        <w:t xml:space="preserve">“hoch-performante Auswertungen in R”</w:t>
      </w:r>
    </w:p>
    <w:p>
      <w:pPr>
        <w:pStyle w:val="Compact"/>
        <w:numPr>
          <w:ilvl w:val="0"/>
          <w:numId w:val="1018"/>
        </w:numPr>
      </w:pPr>
      <w:r>
        <w:t xml:space="preserve">eigener Beitrag zu Open Source entscheidend, um die Etablierung zu fördern.</w:t>
      </w:r>
    </w:p>
    <w:bookmarkEnd w:id="60"/>
    <w:bookmarkStart w:id="61" w:name="auswirkungen-auf-die-statistikproduktion"/>
    <w:p>
      <w:pPr>
        <w:pStyle w:val="berschrift3"/>
      </w:pPr>
      <w:r>
        <w:t xml:space="preserve">1.10.3 Auswirkungen auf die Statistikproduktion</w:t>
      </w:r>
    </w:p>
    <w:p>
      <w:pPr>
        <w:pStyle w:val="Compact"/>
        <w:numPr>
          <w:ilvl w:val="0"/>
          <w:numId w:val="1020"/>
        </w:numPr>
      </w:pPr>
      <w:r>
        <w:t xml:space="preserve">Steigerung der Effizienz und Reaktionsgeschwindigkeit</w:t>
      </w:r>
    </w:p>
    <w:p>
      <w:pPr>
        <w:pStyle w:val="Compact"/>
        <w:numPr>
          <w:ilvl w:val="0"/>
          <w:numId w:val="1020"/>
        </w:numPr>
      </w:pPr>
      <w:r>
        <w:t xml:space="preserve">(Vorsichtig!? Annette, lieber weg oder rein?) Vereinfachung der Statistikproduktion, durch leicht nachvollziehbaren Code und Fokus auf Wissensaufbau in R</w:t>
      </w:r>
    </w:p>
    <w:p>
      <w:pPr>
        <w:pStyle w:val="Compact"/>
        <w:numPr>
          <w:ilvl w:val="0"/>
          <w:numId w:val="1020"/>
        </w:numPr>
      </w:pPr>
      <w:r>
        <w:t xml:space="preserve">Aufbau eines Datenbestands in Parquet</w:t>
      </w:r>
    </w:p>
    <w:p>
      <w:pPr>
        <w:pStyle w:val="Compact"/>
        <w:numPr>
          <w:ilvl w:val="0"/>
          <w:numId w:val="1020"/>
        </w:numPr>
      </w:pPr>
      <w:r>
        <w:t xml:space="preserve">Anwendung auf weitere Produkte</w:t>
      </w:r>
    </w:p>
    <w:p>
      <w:pPr>
        <w:pStyle w:val="Compact"/>
        <w:numPr>
          <w:ilvl w:val="1"/>
          <w:numId w:val="1021"/>
        </w:numPr>
      </w:pPr>
      <w:r>
        <w:t xml:space="preserve">Überarbeitung des BTP</w:t>
      </w:r>
    </w:p>
    <w:p>
      <w:pPr>
        <w:pStyle w:val="Compact"/>
        <w:numPr>
          <w:ilvl w:val="1"/>
          <w:numId w:val="1021"/>
        </w:numPr>
      </w:pPr>
      <w:r>
        <w:t xml:space="preserve">Mindeststeuer (oder?)</w:t>
      </w:r>
    </w:p>
    <w:p>
      <w:pPr>
        <w:pStyle w:val="Compact"/>
        <w:numPr>
          <w:ilvl w:val="1"/>
          <w:numId w:val="1021"/>
        </w:numPr>
      </w:pPr>
      <w:r>
        <w:t xml:space="preserve">DRG</w:t>
      </w:r>
    </w:p>
    <w:p>
      <w:pPr>
        <w:pStyle w:val="Compact"/>
        <w:numPr>
          <w:ilvl w:val="1"/>
          <w:numId w:val="1021"/>
        </w:numPr>
      </w:pPr>
      <w:r>
        <w:t xml:space="preserve">TPP 2</w:t>
      </w:r>
    </w:p>
    <w:bookmarkEnd w:id="61"/>
    <w:bookmarkStart w:id="62" w:name="auswirkungen-auf-die-fdz"/>
    <w:p>
      <w:pPr>
        <w:pStyle w:val="berschrift3"/>
      </w:pPr>
      <w:r>
        <w:t xml:space="preserve">1.10.4 Auswirkungen auf die FDZ</w:t>
      </w:r>
    </w:p>
    <w:p>
      <w:pPr>
        <w:pStyle w:val="Compact"/>
        <w:numPr>
          <w:ilvl w:val="0"/>
          <w:numId w:val="1022"/>
        </w:numPr>
      </w:pPr>
      <w:r>
        <w:t xml:space="preserve">Berücksichtigung in Mustersyntaxen und Nutzendenberatung im FDZ Bund. Teilen von Code-Snippets und Templates fördern.</w:t>
      </w:r>
    </w:p>
    <w:p>
      <w:pPr>
        <w:pStyle w:val="Compact"/>
        <w:numPr>
          <w:ilvl w:val="0"/>
          <w:numId w:val="1022"/>
        </w:numPr>
      </w:pPr>
      <w:r>
        <w:t xml:space="preserve">mögliche Vereinfachung der Betreuung (Fokus auf R, Reduktion von Performanz- und Programmierproblemen)</w:t>
      </w:r>
    </w:p>
    <w:p>
      <w:pPr>
        <w:pStyle w:val="Compact"/>
        <w:numPr>
          <w:ilvl w:val="0"/>
          <w:numId w:val="1022"/>
        </w:numPr>
      </w:pPr>
      <w:r>
        <w:t xml:space="preserve">Bereitstellung von Parquet in geeigneter Aufteilung empfohlen</w:t>
      </w:r>
    </w:p>
    <w:p>
      <w:pPr>
        <w:pStyle w:val="Compact"/>
        <w:numPr>
          <w:ilvl w:val="0"/>
          <w:numId w:val="1022"/>
        </w:numPr>
      </w:pPr>
      <w:r>
        <w:t xml:space="preserve">Erprobung im FDZ Bund Vorbild für andere FDZ</w:t>
      </w:r>
    </w:p>
    <w:p>
      <w:pPr>
        <w:pStyle w:val="Compact"/>
        <w:numPr>
          <w:ilvl w:val="0"/>
          <w:numId w:val="1022"/>
        </w:numPr>
      </w:pPr>
      <w:r>
        <w:t xml:space="preserve">Optimierung von Hardware und Software Angebot</w:t>
      </w:r>
    </w:p>
    <w:bookmarkEnd w:id="62"/>
    <w:bookmarkStart w:id="63" w:name="auswirkung-auf-die-wissenschaft"/>
    <w:p>
      <w:pPr>
        <w:pStyle w:val="berschrift3"/>
      </w:pPr>
      <w:r>
        <w:t xml:space="preserve">1.10.5 Auswirkung auf die Wissenschaft</w:t>
      </w:r>
    </w:p>
    <w:p>
      <w:pPr>
        <w:pStyle w:val="Compact"/>
        <w:numPr>
          <w:ilvl w:val="0"/>
          <w:numId w:val="1023"/>
        </w:numPr>
      </w:pPr>
      <w:r>
        <w:t xml:space="preserve">Verwendung von R bietet am FDZ Bund einen deutlichen</w:t>
      </w:r>
      <w:r>
        <w:t xml:space="preserve"> </w:t>
      </w:r>
      <w:r>
        <w:rPr>
          <w:b/>
          <w:bCs/>
        </w:rPr>
        <w:t xml:space="preserve">Wettbewerbsvorteil in der emp. Forschung</w:t>
      </w:r>
      <w:r>
        <w:t xml:space="preserve">. Lediglich R ist (am GWAP und via KDFV) am FDZ Bund in der Lage große Datenmengen innerhalb von Sekunden zu analysieren und Datenmengen überhalb des verfügbaren Arbeitspeicher, wie das BTP, ohne vorherige Variablenselektion auszuwerten.</w:t>
      </w:r>
    </w:p>
    <w:p>
      <w:pPr>
        <w:pStyle w:val="Compact"/>
        <w:numPr>
          <w:ilvl w:val="1"/>
          <w:numId w:val="1024"/>
        </w:numPr>
      </w:pPr>
      <w:r>
        <w:t xml:space="preserve">Vollmaterial kann statt Stichproben angeboten werden. Erleichtert die FDZ Betreuung und GWAP/KDFV-Verfügbarkeit</w:t>
      </w:r>
    </w:p>
    <w:p>
      <w:pPr>
        <w:pStyle w:val="Compact"/>
        <w:numPr>
          <w:ilvl w:val="1"/>
          <w:numId w:val="1024"/>
        </w:numPr>
      </w:pPr>
      <w:r>
        <w:t xml:space="preserve">mehr explorative oder komplexe Analysen sind in kürzerer Zeit möglich.</w:t>
      </w:r>
    </w:p>
    <w:p>
      <w:pPr>
        <w:pStyle w:val="Compact"/>
        <w:numPr>
          <w:ilvl w:val="0"/>
          <w:numId w:val="1023"/>
        </w:numPr>
      </w:pPr>
      <w:r>
        <w:t xml:space="preserve">Dazu ist R als frei verfügbare Open-Source Software leicht zu lernen und {arrow} bietet hoch-performante Analysen selbst für R-Basiskenntnisse. Empfehlung an die emp. Wissenschaft, sich verstärkt mit R zu befassen.</w:t>
      </w:r>
    </w:p>
    <w:p>
      <w:pPr>
        <w:pStyle w:val="Compact"/>
        <w:numPr>
          <w:ilvl w:val="0"/>
          <w:numId w:val="1023"/>
        </w:numPr>
      </w:pPr>
      <w:r>
        <w:t xml:space="preserve">Für analoge über-RAM-Verarbeitungen bietet Stata aktuell keine Lösung. SAS bietet bei weitem nicht hier gemessene Performanz von R. R hervorragende Möglichkeiten bietet Performanz und Anwenderfreundlichkeit zu übertreffen.</w:t>
      </w:r>
    </w:p>
    <w:p>
      <w:pPr>
        <w:pStyle w:val="Compact"/>
        <w:numPr>
          <w:ilvl w:val="0"/>
          <w:numId w:val="1023"/>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63"/>
    <w:bookmarkStart w:id="64" w:name="schlussbemerkung"/>
    <w:p>
      <w:pPr>
        <w:pStyle w:val="berschrift3"/>
      </w:pPr>
      <w:r>
        <w:t xml:space="preserve">1.10.6 Schlussbemerkung</w:t>
      </w:r>
    </w:p>
    <w:p>
      <w:pPr>
        <w:pStyle w:val="FirstParagraph"/>
      </w:pPr>
      <w:r>
        <w:t xml:space="preserve">Die Analyse großer Datensätze in der amtlichen Statstik und den Forschungsdatenzen können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Die systematische Wissensaufbau, Dokumentation und Verbreitung von Best Practices wird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End w:id="64"/>
    <w:bookmarkEnd w:id="65"/>
    <w:bookmarkStart w:id="86" w:name="anhang"/>
    <w:p>
      <w:pPr>
        <w:pStyle w:val="berschrift2"/>
      </w:pPr>
      <w:r>
        <w:t xml:space="preserve">Anhang</w:t>
      </w:r>
    </w:p>
    <w:p>
      <w:pPr>
        <w:pStyle w:val="FirstParagraph"/>
      </w:pPr>
      <w:r>
        <w:t xml:space="preserve">Inhalte für die Veröffentlichung in Open Code.</w:t>
      </w:r>
    </w:p>
    <w:bookmarkStart w:id="85" w:name="X16fe35d77f6939ff3067664ca1252d894245afb"/>
    <w:p>
      <w:pPr>
        <w:pStyle w:val="berschrift3"/>
      </w:pPr>
      <w:r>
        <w:t xml:space="preserve">Weitere Performancemessungen für kleinere Datenmengen.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71"/>
        <w:gridCol w:w="1431"/>
        <w:gridCol w:w="1501"/>
        <w:gridCol w:w="2859"/>
        <w:gridCol w:w="1832"/>
        <w:gridCol w:w="1137"/>
        <w:gridCol w:w="2222"/>
      </w:tblGrid>
      <w:tr>
        <w:trPr>
          <w:trHeight w:val="567"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Beob.</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Package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Dateiformat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Optimierung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6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{polars}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 Sek</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492,6 MB</w:t>
            </w:r>
          </w:p>
        </w:tc>
      </w:tr>
      <w:tr>
        <w:trPr>
          <w:trHeight w:val="55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6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492,6 MB</w:t>
            </w:r>
          </w:p>
        </w:tc>
      </w:tr>
      <w:tr>
        <w:trPr>
          <w:trHeight w:val="55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{readr}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6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229,8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492,6 MB</w:t>
            </w:r>
          </w:p>
        </w:tc>
      </w:tr>
      <w:tr>
        <w:trPr>
          <w:trHeight w:val="56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{duckdb}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492,6 MB</w:t>
            </w:r>
          </w:p>
        </w:tc>
      </w:tr>
      <w:tr>
        <w:trPr>
          <w:trHeight w:val="558"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6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486,9 MB</w:t>
            </w:r>
          </w:p>
        </w:tc>
      </w:tr>
      <w:tr>
        <w:trPr>
          <w:trHeight w:val="56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492,6 MB</w:t>
            </w:r>
          </w:p>
        </w:tc>
      </w:tr>
      <w:tr>
        <w:trPr>
          <w:trHeight w:val="56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 GB</w:t>
            </w:r>
          </w:p>
        </w:tc>
      </w:tr>
      <w:tr>
        <w:trPr>
          <w:trHeight w:val="56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(gleichmäßig)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483,5 MB</w:t>
            </w:r>
          </w:p>
        </w:tc>
      </w:tr>
      <w:tr>
        <w:trPr>
          <w:trHeight w:val="55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{readr}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5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58"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CSV.GZ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21,2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421,9 MB</w:t>
            </w:r>
          </w:p>
        </w:tc>
      </w:tr>
      <w:tr>
        <w:trPr>
          <w:trHeight w:val="558"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5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58"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{readr}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6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{polars}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MB</w:t>
            </w:r>
          </w:p>
        </w:tc>
      </w:tr>
      <w:tr>
        <w:trPr>
          <w:trHeight w:val="558"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341,8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6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{duckdb}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MB</w:t>
            </w:r>
          </w:p>
        </w:tc>
      </w:tr>
      <w:tr>
        <w:trPr>
          <w:trHeight w:val="56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226,2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MB</w:t>
            </w:r>
          </w:p>
        </w:tc>
      </w:tr>
      <w:tr>
        <w:trPr>
          <w:trHeight w:val="56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225,3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MB</w:t>
            </w:r>
          </w:p>
        </w:tc>
      </w:tr>
      <w:tr>
        <w:trPr>
          <w:trHeight w:val="55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5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CSV.GZ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491,7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42,1 MB</w:t>
            </w:r>
          </w:p>
        </w:tc>
      </w:tr>
      <w:tr>
        <w:trPr>
          <w:trHeight w:val="56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{data.table}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510,9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104,5 MB</w:t>
            </w:r>
          </w:p>
        </w:tc>
      </w:tr>
      <w:tr>
        <w:trPr>
          <w:trHeight w:val="566"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53,5 MB</w:t>
            </w:r>
          </w:p>
        </w:tc>
      </w:tr>
      <w:tr>
        <w:trPr>
          <w:trHeight w:val="56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230,4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48,1 MB</w:t>
            </w:r>
          </w:p>
        </w:tc>
      </w:tr>
      <w:tr>
        <w:trPr>
          <w:trHeight w:val="566"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(gleichmäßig)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229,7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 MB</w:t>
            </w:r>
          </w:p>
        </w:tc>
      </w:tr>
      <w:tr>
        <w:trPr>
          <w:trHeight w:val="55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{readr}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197,4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58" w:hRule="auto"/>
        </w:trPr>
        body30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{base}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713,4 MB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23,3 Sek</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71"/>
        <w:gridCol w:w="1168"/>
        <w:gridCol w:w="1501"/>
        <w:gridCol w:w="2844"/>
        <w:gridCol w:w="1832"/>
        <w:gridCol w:w="1137"/>
        <w:gridCol w:w="2222"/>
      </w:tblGrid>
      <w:tr>
        <w:trPr>
          <w:trHeight w:val="567"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Beob.</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Package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Dateiformat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Optimierung</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Arbeitsspeicher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Laufzeit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Festplattenspeicher</w:t>
            </w:r>
          </w:p>
        </w:tc>
      </w:tr>
      <w:tr>
        <w:trPr>
          <w:trHeight w:val="566"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{dplyr}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17,6 MB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Sek</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66"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459,3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486,9 MB</w:t>
            </w:r>
          </w:p>
        </w:tc>
      </w:tr>
      <w:tr>
        <w:trPr>
          <w:trHeight w:val="56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{dplyr}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 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 GB</w:t>
            </w:r>
          </w:p>
        </w:tc>
      </w:tr>
      <w:tr>
        <w:trPr>
          <w:trHeight w:val="56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{dplyr}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Variablenauswahl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6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{dplyr}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206,9 MB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 Sek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129,8 MB</w:t>
            </w:r>
          </w:p>
        </w:tc>
      </w:tr>
      <w:tr>
        <w:trPr>
          <w:trHeight w:val="566"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{arrow}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Parquet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Datenaufteilung (Berichtsjahr)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 MB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 Sek</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53,5 MB</w:t>
            </w:r>
          </w:p>
        </w:tc>
      </w:tr>
    </w:tbl>
    <w:bookmarkStart w:id="84" w:name="refs"/>
    <w:bookmarkStart w:id="67" w:name="ref-R-data.table"/>
    <w:p>
      <w:pPr>
        <w:pStyle w:val="Bibliography"/>
      </w:pPr>
      <w:r>
        <w:t xml:space="preserve">Barrett, Tyson, Matt Dowle, Arun Srinivasan, Jan Gorecki, Michael Chirico, Toby Hocking, Benjamin Schwendinger, und Ivan Krylov. 2006.</w:t>
      </w:r>
      <w:r>
        <w:t xml:space="preserve"> </w:t>
      </w:r>
      <w:r>
        <w:rPr>
          <w:i/>
          <w:iCs/>
        </w:rPr>
        <w:t xml:space="preserve">data.table: Extension of ‘data.frame‘</w:t>
      </w:r>
      <w:r>
        <w:t xml:space="preserve">.</w:t>
      </w:r>
      <w:r>
        <w:t xml:space="preserve"> </w:t>
      </w:r>
      <w:hyperlink r:id="rId66">
        <w:r>
          <w:rPr>
            <w:rStyle w:val="Hyperlink"/>
          </w:rPr>
          <w:t xml:space="preserve">https://CRAN.R-project.org/package=data.table</w:t>
        </w:r>
      </w:hyperlink>
      <w:r>
        <w:t xml:space="preserve">.</w:t>
      </w:r>
    </w:p>
    <w:bookmarkEnd w:id="67"/>
    <w:bookmarkStart w:id="69" w:name="ref-gomolka2021largedata"/>
    <w:p>
      <w:pPr>
        <w:pStyle w:val="Bibliography"/>
      </w:pPr>
      <w:r>
        <w:t xml:space="preserve">Gomolka, Matthias, Jannick Blaschke, und Christian Hirsch. 2021.</w:t>
      </w:r>
      <w:r>
        <w:t xml:space="preserve"> </w:t>
      </w:r>
      <w:r>
        <w:t xml:space="preserve">„Working with Large Data at the RDSC“</w:t>
      </w:r>
      <w:r>
        <w:t xml:space="preserve">. Technical Report 2021-04. Frankfurt am Main: Deutsche Bundesbank.</w:t>
      </w:r>
      <w:r>
        <w:t xml:space="preserve"> </w:t>
      </w:r>
      <w:hyperlink r:id="rId68">
        <w:r>
          <w:rPr>
            <w:rStyle w:val="Hyperlink"/>
          </w:rPr>
          <w:t xml:space="preserve">https://www.bundesbank.de/en/bundesbank/research/rdsc/publications/methodology-reports/working-with-large-data-at-the-rdsc-623988</w:t>
        </w:r>
      </w:hyperlink>
      <w:r>
        <w:t xml:space="preserve">.</w:t>
      </w:r>
    </w:p>
    <w:bookmarkEnd w:id="69"/>
    <w:bookmarkStart w:id="71" w:name="ref-R-collapse"/>
    <w:p>
      <w:pPr>
        <w:pStyle w:val="Bibliography"/>
      </w:pPr>
      <w:r>
        <w:t xml:space="preserve">Krantz, Sebastian. 2020.</w:t>
      </w:r>
      <w:r>
        <w:t xml:space="preserve"> </w:t>
      </w:r>
      <w:r>
        <w:rPr>
          <w:i/>
          <w:iCs/>
        </w:rPr>
        <w:t xml:space="preserve">collapse: Advanced and Fast Data Transformation in R</w:t>
      </w:r>
      <w:r>
        <w:t xml:space="preserve">.</w:t>
      </w:r>
      <w:r>
        <w:t xml:space="preserve"> </w:t>
      </w:r>
      <w:hyperlink r:id="rId70">
        <w:r>
          <w:rPr>
            <w:rStyle w:val="Hyperlink"/>
          </w:rPr>
          <w:t xml:space="preserve">https://doi.org/10.5281/zenodo.8433090</w:t>
        </w:r>
      </w:hyperlink>
      <w:r>
        <w:t xml:space="preserve">.</w:t>
      </w:r>
    </w:p>
    <w:bookmarkEnd w:id="71"/>
    <w:bookmarkStart w:id="73" w:name="ref-R-duckdb"/>
    <w:p>
      <w:pPr>
        <w:pStyle w:val="Bibliography"/>
      </w:pPr>
      <w:r>
        <w:t xml:space="preserve">Mühleisen, Hannes, und Mark Raasveldt. 2020.</w:t>
      </w:r>
      <w:r>
        <w:t xml:space="preserve"> </w:t>
      </w:r>
      <w:r>
        <w:rPr>
          <w:i/>
          <w:iCs/>
        </w:rPr>
        <w:t xml:space="preserve">duckdb: DBI Package for the DuckDB Database Management System</w:t>
      </w:r>
      <w:r>
        <w:t xml:space="preserve">.</w:t>
      </w:r>
      <w:r>
        <w:t xml:space="preserve"> </w:t>
      </w:r>
      <w:hyperlink r:id="rId72">
        <w:r>
          <w:rPr>
            <w:rStyle w:val="Hyperlink"/>
          </w:rPr>
          <w:t xml:space="preserve">https://CRAN.R-project.org/package=duckdb</w:t>
        </w:r>
      </w:hyperlink>
      <w:r>
        <w:t xml:space="preserve">.</w:t>
      </w:r>
    </w:p>
    <w:bookmarkEnd w:id="73"/>
    <w:bookmarkStart w:id="75" w:name="ref-R-arrow"/>
    <w:p>
      <w:pPr>
        <w:pStyle w:val="Bibliography"/>
      </w:pPr>
      <w:r>
        <w:t xml:space="preserve">Richardson, Neal, Ian Cook, Nic Crane, Dewey Dunnington, Romain François, Jonathan Keane, Bryce Mecum, u. a. 2019.</w:t>
      </w:r>
      <w:r>
        <w:t xml:space="preserve"> </w:t>
      </w:r>
      <w:r>
        <w:rPr>
          <w:i/>
          <w:iCs/>
        </w:rPr>
        <w:t xml:space="preserve">arrow: Integration to ’Apache’ ’Arrow’</w:t>
      </w:r>
      <w:r>
        <w:t xml:space="preserve">.</w:t>
      </w:r>
      <w:r>
        <w:t xml:space="preserve"> </w:t>
      </w:r>
      <w:hyperlink r:id="rId74">
        <w:r>
          <w:rPr>
            <w:rStyle w:val="Hyperlink"/>
          </w:rPr>
          <w:t xml:space="preserve">https://CRAN.R-project.org/package=arrow</w:t>
        </w:r>
      </w:hyperlink>
      <w:r>
        <w:t xml:space="preserve">.</w:t>
      </w:r>
    </w:p>
    <w:bookmarkEnd w:id="75"/>
    <w:bookmarkStart w:id="77" w:name="ref-svr2023jahresgutachten"/>
    <w:p>
      <w:pPr>
        <w:pStyle w:val="Bibliography"/>
      </w:pPr>
      <w:r>
        <w:t xml:space="preserve">Sachverständigenrat zur Begutachtung der gesamtwirtschaftlichen Entwicklung. 2023.</w:t>
      </w:r>
      <w:r>
        <w:t xml:space="preserve"> </w:t>
      </w:r>
      <w:r>
        <w:t xml:space="preserve">„Jahresgutachten 2023/24: Wachstumsschwäche überwinden – In die Zukunft investieren“</w:t>
      </w:r>
      <w:r>
        <w:t xml:space="preserve">. Jahresgutachten. Wiesbaden: Sachverständigenrat zur Begutachtung der gesamtwirtschaftlichen Entwicklung.</w:t>
      </w:r>
      <w:r>
        <w:t xml:space="preserve"> </w:t>
      </w:r>
      <w:hyperlink r:id="rId76">
        <w:r>
          <w:rPr>
            <w:rStyle w:val="Hyperlink"/>
          </w:rPr>
          <w:t xml:space="preserve">https://www.sachverstaendigenrat-wirtschaft.de/jahresgutachten-2023.html</w:t>
        </w:r>
      </w:hyperlink>
      <w:r>
        <w:t xml:space="preserve">.</w:t>
      </w:r>
    </w:p>
    <w:bookmarkEnd w:id="77"/>
    <w:bookmarkStart w:id="79" w:name="ref-R-polars"/>
    <w:p>
      <w:pPr>
        <w:pStyle w:val="Bibliography"/>
      </w:pPr>
      <w:r>
        <w:t xml:space="preserve">Shima, Tatsuya, Etienne Bacher, und u.a. 2022.</w:t>
      </w:r>
      <w:r>
        <w:t xml:space="preserve"> </w:t>
      </w:r>
      <w:r>
        <w:rPr>
          <w:i/>
          <w:iCs/>
        </w:rPr>
        <w:t xml:space="preserve">polars: R Bindings for the ’polars’ Rust Library</w:t>
      </w:r>
      <w:r>
        <w:t xml:space="preserve">.</w:t>
      </w:r>
      <w:r>
        <w:t xml:space="preserve"> </w:t>
      </w:r>
      <w:hyperlink r:id="rId78">
        <w:r>
          <w:rPr>
            <w:rStyle w:val="Hyperlink"/>
          </w:rPr>
          <w:t xml:space="preserve">https://pola-rs.github.io/r-polars/</w:t>
        </w:r>
      </w:hyperlink>
      <w:r>
        <w:t xml:space="preserve">.</w:t>
      </w:r>
    </w:p>
    <w:bookmarkEnd w:id="79"/>
    <w:bookmarkStart w:id="81" w:name="ref-R-tidyverse"/>
    <w:p>
      <w:pPr>
        <w:pStyle w:val="Bibliography"/>
      </w:pPr>
      <w:r>
        <w:t xml:space="preserve">Wickham, Hadley, Mara Averick, Jennifer Bryan, Winston Chang, Lucy D’Agostino McGowan, Romain François, Garrett Grolemund, u. a. 2019.</w:t>
      </w:r>
      <w:r>
        <w:t xml:space="preserve"> </w:t>
      </w:r>
      <w:r>
        <w:t xml:space="preserve">„Welcome to the</w:t>
      </w:r>
      <w:r>
        <w:t xml:space="preserve"> </w:t>
      </w:r>
      <w:r>
        <w:t xml:space="preserve">tidyverse</w:t>
      </w:r>
      <w:r>
        <w:t xml:space="preserve">“</w:t>
      </w:r>
      <w:r>
        <w:t xml:space="preserve">.</w:t>
      </w:r>
      <w:r>
        <w:t xml:space="preserve"> </w:t>
      </w:r>
      <w:r>
        <w:rPr>
          <w:i/>
          <w:iCs/>
        </w:rPr>
        <w:t xml:space="preserve">Journal of Open Source Software</w:t>
      </w:r>
      <w:r>
        <w:t xml:space="preserve"> </w:t>
      </w:r>
      <w:r>
        <w:t xml:space="preserve">4 (43): 1686.</w:t>
      </w:r>
      <w:r>
        <w:t xml:space="preserve"> </w:t>
      </w:r>
      <w:hyperlink r:id="rId80">
        <w:r>
          <w:rPr>
            <w:rStyle w:val="Hyperlink"/>
          </w:rPr>
          <w:t xml:space="preserve">https://doi.org/10.21105/joss.01686</w:t>
        </w:r>
      </w:hyperlink>
      <w:r>
        <w:t xml:space="preserve">.</w:t>
      </w:r>
    </w:p>
    <w:bookmarkEnd w:id="81"/>
    <w:bookmarkStart w:id="83" w:name="ref-bmf2020dateninfrastruktur"/>
    <w:p>
      <w:pPr>
        <w:pStyle w:val="Bibliography"/>
      </w:pPr>
      <w:r>
        <w:t xml:space="preserve">Wissenschaftlicher Beirat beim Bundesministerium der Finanzen. 2020.</w:t>
      </w:r>
      <w:r>
        <w:t xml:space="preserve"> </w:t>
      </w:r>
      <w:r>
        <w:t xml:space="preserve">„Notwendigkeit, Potenzial und Ansatzpunkte einer Verbesserung der Dateninfrastruktur für die Steuerpolitik“</w:t>
      </w:r>
      <w:r>
        <w:t xml:space="preserve">. Gutachten. Berlin: Bundesministerium der Finanzen.</w:t>
      </w:r>
      <w:r>
        <w:t xml:space="preserve"> </w:t>
      </w:r>
      <w:hyperlink r:id="rId82">
        <w:r>
          <w:rPr>
            <w:rStyle w:val="Hyperlink"/>
          </w:rPr>
          <w:t xml:space="preserve">https://www.bundesfinanzministerium.de/Content/DE/Downloads/Ministerium/Wissenschaftlicher-Beirat/Gutachten/2020-10-30-gutachten-dateninfrastruktur-steuerpolitik.html</w:t>
        </w:r>
      </w:hyperlink>
      <w:r>
        <w:t xml:space="preserve">.</w:t>
      </w:r>
    </w:p>
    <w:bookmarkEnd w:id="83"/>
    <w:bookmarkEnd w:id="84"/>
    <w:bookmarkEnd w:id="85"/>
    <w:bookmarkEnd w:id="86"/>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unotentext"/>
      </w:pPr>
      <w:r>
        <w:rPr>
          <w:rStyle w:val="Funotenzeichen"/>
        </w:rPr>
        <w:footnoteRef/>
      </w:r>
      <w:r>
        <w:t xml:space="preserve"> </w:t>
      </w:r>
      <w:r>
        <w:t xml:space="preserve">https://www.bundesfinanzministerium.de/Web/DE/Themen/Steuern/Steuerliche_Themengebiete/NeSt/netzwerk-fuer-empirische-steuerforschung.html</w:t>
      </w:r>
    </w:p>
  </w:footnote>
  <w:footnote w:id="21">
    <w:p>
      <w:pPr>
        <w:pStyle w:val="Funotentext"/>
      </w:pPr>
      <w:r>
        <w:rPr>
          <w:rStyle w:val="Funotenzeichen"/>
        </w:rPr>
        <w:footnoteRef/>
      </w:r>
      <w:r>
        <w:t xml:space="preserve"> </w:t>
      </w:r>
      <w:r>
        <w:t xml:space="preserve">https://www.forschungsdatenzentrum.de/de/steuern/btp</w:t>
      </w:r>
    </w:p>
  </w:footnote>
  <w:footnote w:id="22">
    <w:p>
      <w:pPr>
        <w:pStyle w:val="Funotentext"/>
      </w:pPr>
      <w:r>
        <w:rPr>
          <w:rStyle w:val="Funotenzeichen"/>
        </w:rPr>
        <w:footnoteRef/>
      </w:r>
      <w:r>
        <w:t xml:space="preserve"> </w:t>
      </w:r>
      <w:r>
        <w:t xml:space="preserve">Wachstum der uRos s. https://r-project.ro/conference2025.html#Presentations</w:t>
      </w:r>
    </w:p>
  </w:footnote>
  <w:footnote w:id="27">
    <w:p>
      <w:pPr>
        <w:pStyle w:val="Funotentext"/>
      </w:pPr>
      <w:r>
        <w:rPr>
          <w:rStyle w:val="Funotenzeichen"/>
        </w:rPr>
        <w:footnoteRef/>
      </w:r>
      <w:r>
        <w:t xml:space="preserve"> </w:t>
      </w:r>
      <w:r>
        <w:t xml:space="preserve">Vortrag Annette 2024 JK</w:t>
      </w:r>
    </w:p>
  </w:footnote>
  <w:footnote w:id="32">
    <w:p>
      <w:pPr>
        <w:pStyle w:val="Funotentext"/>
      </w:pPr>
      <w:r>
        <w:rPr>
          <w:rStyle w:val="Funotenzeichen"/>
        </w:rPr>
        <w:footnoteRef/>
      </w:r>
      <w:r>
        <w:t xml:space="preserve"> </w:t>
      </w:r>
      <w:r>
        <w:t xml:space="preserve">Da SAS bereits langjährig eingesetzt wird, ist für die kommenden Performanzvergleiche zu beachten, dass die SAS-Server nicht über die neuste Hardware verfügen. SAS wurde in 2025 auf Version 9.4M8 aktualisiert. Die neuste Version ist SAS 9.4M9. S. https://documentation.sas.com/doc/en/pgmsascdc/9.4_3.5/whatsdiff/upgradeswhatsnew94.html</w:t>
      </w:r>
    </w:p>
  </w:footnote>
  <w:footnote w:id="38">
    <w:p>
      <w:pPr>
        <w:pStyle w:val="Funotentext"/>
      </w:pPr>
      <w:r>
        <w:rPr>
          <w:rStyle w:val="Funotenzeichen"/>
        </w:rPr>
        <w:footnoteRef/>
      </w:r>
      <w:r>
        <w:t xml:space="preserve"> </w:t>
      </w:r>
      <w:r>
        <w:t xml:space="preserve">Das Schreiben von Daten wird in unserer Untersuchung vernachlässigt, da es sich bei den Veröffentlichungen des Statistischen Bundesamtes oder den Ergebnissen der Wissenschaft im FDZ um kleine Tabellen handelt, die meist keine große Performanz erfordern. Dennoch bieten die in in</w:t>
      </w:r>
      <w:r>
        <w:t xml:space="preserve"> </w:t>
      </w:r>
      <w:hyperlink w:anchor="sec-highperf">
        <w:r>
          <w:rPr>
            <w:rStyle w:val="Hyperlink"/>
          </w:rPr>
          <w:t xml:space="preserve">Kapitel 1.7.3</w:t>
        </w:r>
      </w:hyperlink>
      <w:r>
        <w:t xml:space="preserve"> </w:t>
      </w:r>
      <w:r>
        <w:t xml:space="preserve">vorstellten Lösungen auch hohe Performanz im Schreiben von Daten. Aufgrund der externen Abhängigkeiten verzichten wir auf die betrachtung von Datenbanken und Spark. Die Werkzeuge sind auch in Programmiersprachen wie Python verfügbar. Dort kann gibt es weitere Möglichkeiten für hohe Perfomanz. Wir fokussieren uns auf den standard R-Nutzenden.</w:t>
      </w:r>
    </w:p>
  </w:footnote>
  <w:footnote w:id="43">
    <w:p>
      <w:pPr>
        <w:pStyle w:val="Funotentext"/>
      </w:pPr>
      <w:r>
        <w:rPr>
          <w:rStyle w:val="Funotenzeichen"/>
        </w:rPr>
        <w:footnoteRef/>
      </w:r>
      <w:r>
        <w:t xml:space="preserve"> </w:t>
      </w:r>
      <w:r>
        <w:t xml:space="preserve">Benchmark von Data.table: https://cran.r-project.org/web/packages/data.table/vignettes/datatable-benchmarking.html</w:t>
      </w:r>
    </w:p>
  </w:footnote>
  <w:footnote w:id="44">
    <w:p>
      <w:pPr>
        <w:pStyle w:val="Funotentext"/>
      </w:pPr>
      <w:r>
        <w:rPr>
          <w:rStyle w:val="Funotenzeichen"/>
        </w:rPr>
        <w:footnoteRef/>
      </w:r>
      <w:r>
        <w:t xml:space="preserve"> </w:t>
      </w:r>
      <w:r>
        <w:t xml:space="preserve">Benchmark von DuckDB https://duckdblabs.github.io/db-benchmark/</w:t>
      </w:r>
    </w:p>
  </w:footnote>
  <w:footnote w:id="45">
    <w:p>
      <w:pPr>
        <w:pStyle w:val="Funotentext"/>
      </w:pPr>
      <w:r>
        <w:rPr>
          <w:rStyle w:val="Funotenzeichen"/>
        </w:rPr>
        <w:footnoteRef/>
      </w:r>
      <w:r>
        <w:t xml:space="preserve"> </w:t>
      </w:r>
      <w:r>
        <w:t xml:space="preserve">https://ddotta.github.io/cookbook-rpolars/benchmarking.html</w:t>
      </w:r>
    </w:p>
  </w:footnote>
  <w:footnote w:id="48">
    <w:p>
      <w:pPr>
        <w:pStyle w:val="Funotentext"/>
      </w:pPr>
      <w:r>
        <w:rPr>
          <w:rStyle w:val="Funotenzeichen"/>
        </w:rPr>
        <w:footnoteRef/>
      </w:r>
      <w:r>
        <w:t xml:space="preserve"> </w:t>
      </w:r>
      <w:r>
        <w:t xml:space="preserve">www.opencode.de/URL-To-Be-Announced.</w:t>
      </w:r>
    </w:p>
  </w:footnote>
  <w:footnote w:id="52">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53">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74" Target="https://CRAN.R-project.org/package=arrow" TargetMode="External" /><Relationship Type="http://schemas.openxmlformats.org/officeDocument/2006/relationships/hyperlink" Id="rId66" Target="https://CRAN.R-project.org/package=data.table" TargetMode="External" /><Relationship Type="http://schemas.openxmlformats.org/officeDocument/2006/relationships/hyperlink" Id="rId72" Target="https://CRAN.R-project.org/package=duckdb" TargetMode="External" /><Relationship Type="http://schemas.openxmlformats.org/officeDocument/2006/relationships/hyperlink" Id="rId80" Target="https://doi.org/10.21105/joss.01686" TargetMode="External" /><Relationship Type="http://schemas.openxmlformats.org/officeDocument/2006/relationships/hyperlink" Id="rId70" Target="https://doi.org/10.5281/zenodo.8433090" TargetMode="External" /><Relationship Type="http://schemas.openxmlformats.org/officeDocument/2006/relationships/hyperlink" Id="rId41" Target="https://parquet.apache.org/" TargetMode="External" /><Relationship Type="http://schemas.openxmlformats.org/officeDocument/2006/relationships/hyperlink" Id="rId78" Target="https://pola-rs.github.io/r-polars/" TargetMode="External" /><Relationship Type="http://schemas.openxmlformats.org/officeDocument/2006/relationships/hyperlink" Id="rId68" Target="https://www.bundesbank.de/en/bundesbank/research/rdsc/publications/methodology-reports/working-with-large-data-at-the-rdsc-623988" TargetMode="External" /><Relationship Type="http://schemas.openxmlformats.org/officeDocument/2006/relationships/hyperlink" Id="rId82" Target="https://www.bundesfinanzministerium.de/Content/DE/Downloads/Ministerium/Wissenschaftlicher-Beirat/Gutachten/2020-10-30-gutachten-dateninfrastruktur-steuerpolitik.html" TargetMode="External" /><Relationship Type="http://schemas.openxmlformats.org/officeDocument/2006/relationships/hyperlink" Id="rId76" Target="https://www.sachverstaendigenrat-wirtschaft.de/jahresgutachten-2023.html" TargetMode="External" /></Relationships>
</file>

<file path=word/_rels/footnotes.xml.rels><?xml version="1.0" encoding="UTF-8"?><Relationships xmlns="http://schemas.openxmlformats.org/package/2006/relationships"><Relationship Type="http://schemas.openxmlformats.org/officeDocument/2006/relationships/hyperlink" Id="rId74" Target="https://CRAN.R-project.org/package=arrow" TargetMode="External" /><Relationship Type="http://schemas.openxmlformats.org/officeDocument/2006/relationships/hyperlink" Id="rId66" Target="https://CRAN.R-project.org/package=data.table" TargetMode="External" /><Relationship Type="http://schemas.openxmlformats.org/officeDocument/2006/relationships/hyperlink" Id="rId72" Target="https://CRAN.R-project.org/package=duckdb" TargetMode="External" /><Relationship Type="http://schemas.openxmlformats.org/officeDocument/2006/relationships/hyperlink" Id="rId80" Target="https://doi.org/10.21105/joss.01686" TargetMode="External" /><Relationship Type="http://schemas.openxmlformats.org/officeDocument/2006/relationships/hyperlink" Id="rId70" Target="https://doi.org/10.5281/zenodo.8433090" TargetMode="External" /><Relationship Type="http://schemas.openxmlformats.org/officeDocument/2006/relationships/hyperlink" Id="rId41" Target="https://parquet.apache.org/" TargetMode="External" /><Relationship Type="http://schemas.openxmlformats.org/officeDocument/2006/relationships/hyperlink" Id="rId78" Target="https://pola-rs.github.io/r-polars/" TargetMode="External" /><Relationship Type="http://schemas.openxmlformats.org/officeDocument/2006/relationships/hyperlink" Id="rId68" Target="https://www.bundesbank.de/en/bundesbank/research/rdsc/publications/methodology-reports/working-with-large-data-at-the-rdsc-623988" TargetMode="External" /><Relationship Type="http://schemas.openxmlformats.org/officeDocument/2006/relationships/hyperlink" Id="rId82" Target="https://www.bundesfinanzministerium.de/Content/DE/Downloads/Ministerium/Wissenschaftlicher-Beirat/Gutachten/2020-10-30-gutachten-dateninfrastruktur-steuerpolitik.html" TargetMode="External" /><Relationship Type="http://schemas.openxmlformats.org/officeDocument/2006/relationships/hyperlink" Id="rId76" Target="https://www.sachverstaendigenrat-wirtschaft.de/jahresgutachten-2023.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2025-12-07T20:39:13Z</dcterms:created>
  <dcterms:modified xsi:type="dcterms:W3CDTF">2025-12-07T20:39:13Z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chars">
    <vt:lpwstr>607</vt:lpwstr>
  </property>
  <property fmtid="{D5CDD505-2E9C-101B-9397-08002B2CF9AE}" pid="3" name="babel-lang">
    <vt:lpwstr>german</vt:lpwstr>
  </property>
  <property fmtid="{D5CDD505-2E9C-101B-9397-08002B2CF9AE}" pid="4" name="biblio-config">
    <vt:lpwstr>True</vt:lpwstr>
  </property>
  <property fmtid="{D5CDD505-2E9C-101B-9397-08002B2CF9AE}" pid="5" name="bibliography">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olyglossia-lang">
    <vt:lpwstr/>
  </property>
  <property fmtid="{D5CDD505-2E9C-101B-9397-08002B2CF9AE}" pid="11" name="polyglossia-otherlangs">
    <vt:lpwstr/>
  </property>
  <property fmtid="{D5CDD505-2E9C-101B-9397-08002B2CF9AE}" pid="12" name="toc-title">
    <vt:lpwstr>Inhaltsverzeichnis</vt:lpwstr>
  </property>
  <property fmtid="{D5CDD505-2E9C-101B-9397-08002B2CF9AE}" pid="13" name="wordcount">
    <vt:lpwstr/>
  </property>
  <property fmtid="{D5CDD505-2E9C-101B-9397-08002B2CF9AE}" pid="14" name="zusammenfassung-chars">
    <vt:lpwstr>691</vt:lpwstr>
  </property>
</Properties>
</file>